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ОБРАЗОВАНИЕ ТОЛПАРОВСКОЕ СЕЛЬСКОЕ ПОСЕЛЕНИЕ</w:t>
      </w: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КАРГАСОКСКИЙ РАЙОН</w:t>
      </w: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ТОМСКАЯ ОБЛАСТЬ</w:t>
      </w:r>
    </w:p>
    <w:p w:rsidR="001317ED" w:rsidRPr="00AC7A1C" w:rsidRDefault="001317ED" w:rsidP="001317E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КАЗЕННОЕ УЧРЕЖДЕНИЕ</w:t>
      </w: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«АДМИНИСТРАЦИЯ ТОЛПАРОВСКОГО СЕЛЬСКОГО ПОСЕЛЕНИЯ»</w:t>
      </w:r>
    </w:p>
    <w:p w:rsidR="001317ED" w:rsidRPr="00AC7A1C" w:rsidRDefault="001317ED" w:rsidP="001317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317ED" w:rsidRPr="00AC7A1C" w:rsidRDefault="001317ED" w:rsidP="00131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ПОСТАНОВЛЕНИЕ</w:t>
      </w:r>
    </w:p>
    <w:p w:rsidR="001317ED" w:rsidRPr="00AC7A1C" w:rsidRDefault="001317ED" w:rsidP="00131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317ED" w:rsidRPr="00AC7A1C" w:rsidRDefault="00F71246" w:rsidP="001317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24.06.2019</w:t>
      </w:r>
      <w:r w:rsidR="001317ED" w:rsidRPr="00AC7A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№  20</w:t>
      </w:r>
    </w:p>
    <w:p w:rsidR="001317ED" w:rsidRPr="00AC7A1C" w:rsidRDefault="001317ED" w:rsidP="001317ED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317ED" w:rsidRPr="00AC7A1C" w:rsidRDefault="001317ED" w:rsidP="001317ED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п. Киевский </w:t>
      </w:r>
    </w:p>
    <w:p w:rsidR="001317ED" w:rsidRPr="00AC7A1C" w:rsidRDefault="001317ED" w:rsidP="001317ED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1317ED" w:rsidRPr="00AC7A1C" w:rsidTr="006E75DF">
        <w:trPr>
          <w:trHeight w:val="1809"/>
        </w:trPr>
        <w:tc>
          <w:tcPr>
            <w:tcW w:w="4644" w:type="dxa"/>
          </w:tcPr>
          <w:p w:rsidR="001317ED" w:rsidRPr="00AC7A1C" w:rsidRDefault="001317ED" w:rsidP="006E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 Администрации Толпаровского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</w:t>
            </w:r>
          </w:p>
          <w:p w:rsidR="001317ED" w:rsidRPr="00AC7A1C" w:rsidRDefault="001317ED" w:rsidP="006E75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строительство, реконструкцию объектов капитального строительства, расположенных на территории муниципального образования Толпаровское сельское поселение»</w:t>
            </w:r>
          </w:p>
        </w:tc>
      </w:tr>
    </w:tbl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317ED" w:rsidRPr="00AC7A1C" w:rsidRDefault="001317ED" w:rsidP="001317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317ED" w:rsidRPr="00AC7A1C" w:rsidRDefault="001317ED" w:rsidP="0013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317ED" w:rsidRPr="00AC7A1C" w:rsidRDefault="001317ED" w:rsidP="001317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317ED" w:rsidRPr="00AC7A1C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1317ED" w:rsidRPr="00AC7A1C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A1C">
        <w:rPr>
          <w:rFonts w:ascii="Times New Roman" w:hAnsi="Times New Roman"/>
          <w:sz w:val="24"/>
          <w:szCs w:val="24"/>
        </w:rPr>
        <w:t xml:space="preserve">      </w:t>
      </w:r>
    </w:p>
    <w:p w:rsidR="001317ED" w:rsidRPr="00AC7A1C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C7A1C">
        <w:rPr>
          <w:rFonts w:ascii="Times New Roman" w:eastAsia="Times New Roman" w:hAnsi="Times New Roman" w:cs="Calibri"/>
          <w:b/>
          <w:sz w:val="24"/>
          <w:szCs w:val="24"/>
        </w:rPr>
        <w:t>ПОСТАНОВЛЯЮ:</w:t>
      </w:r>
    </w:p>
    <w:p w:rsidR="001317ED" w:rsidRPr="00AC7A1C" w:rsidRDefault="001317ED" w:rsidP="001317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в постановление Администрации Толпаровского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«Толпаровское сельское поселение» </w:t>
      </w: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>следующие изменения: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1) пункт</w:t>
      </w:r>
      <w:r w:rsidRPr="001317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2.3.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Толпаровского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1317E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части 6 статьи 7</w:t>
        </w:r>
        <w:proofErr w:type="gramEnd"/>
      </w:hyperlink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17ED" w:rsidRDefault="001317ED" w:rsidP="001317E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1317ED" w:rsidRDefault="001317ED" w:rsidP="001317E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пункт 2.5. изложить в следующей редакции:</w:t>
      </w:r>
    </w:p>
    <w:p w:rsidR="001317ED" w:rsidRPr="001317ED" w:rsidRDefault="001317ED" w:rsidP="001317E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«2.5.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Срок предоставления муниципальной услуги - 7 рабочих дней со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 поступления в администрацию Толпаровского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заявления о выдаче разрешения на строительство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подпункт 2 пункта 2.7.1. изложить в следующей редакции: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>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 заявлению прилагаются следующие документы: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б) при наличии соглашения о передаче в случаях, установленных бюджетным </w:t>
      </w:r>
      <w:hyperlink r:id="rId5" w:history="1">
        <w:r w:rsidRPr="001317ED">
          <w:rPr>
            <w:rFonts w:ascii="Times New Roman" w:eastAsia="Calibri" w:hAnsi="Times New Roman" w:cs="Times New Roman"/>
            <w:color w:val="1D1B11" w:themeColor="background2" w:themeShade="1A"/>
            <w:sz w:val="24"/>
            <w:szCs w:val="24"/>
            <w:lang w:eastAsia="en-US"/>
          </w:rPr>
          <w:t>законодательством</w:t>
        </w:r>
      </w:hyperlink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Росатом</w:t>
      </w:r>
      <w:proofErr w:type="spellEnd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», Государственной корпорацией по космической деятельности «</w:t>
      </w:r>
      <w:proofErr w:type="spellStart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Роскосмос</w:t>
      </w:r>
      <w:proofErr w:type="spellEnd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», органом управления государственным внебюджетным фондом или органом местного </w:t>
      </w: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lastRenderedPageBreak/>
        <w:t>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г) материалы,</w:t>
      </w: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содержащиеся в проектной документации: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пояснительная записка;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архитектурные решения;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проект организации строительства объекта капитального строительства;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проект организации работ по сносу или демонтажу объектов капитального строительства, их частей;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proofErr w:type="gramStart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proofErr w:type="spellStart"/>
      <w:proofErr w:type="gramStart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д</w:t>
      </w:r>
      <w:proofErr w:type="spellEnd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е) разрешение на отклонение от предельных параметров разрешенного строительства, реконструкции (в случае, если застройщику было предоставлено такое 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разрешение в соответствии со статьей 40 Градостроительного кодекса Российской Федерации);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ж)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Росатом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", Государственной корпорацией по космической деятельности "</w:t>
      </w:r>
      <w:proofErr w:type="spellStart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Роскосмос</w:t>
      </w:r>
      <w:proofErr w:type="spell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определяющее</w:t>
      </w:r>
      <w:proofErr w:type="gramEnd"/>
      <w:r w:rsidRPr="001317E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и) 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общего собрания собственников помещений и </w:t>
      </w:r>
      <w:proofErr w:type="spellStart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машино-мест</w:t>
      </w:r>
      <w:proofErr w:type="spellEnd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машино-мест</w:t>
      </w:r>
      <w:proofErr w:type="spellEnd"/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многоквартирном доме</w:t>
      </w: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>л)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317ED" w:rsidRPr="001317ED" w:rsidRDefault="001317ED" w:rsidP="001317ED">
      <w:pPr>
        <w:spacing w:after="0" w:line="264" w:lineRule="atLeast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«г», «</w:t>
      </w:r>
      <w:proofErr w:type="spellStart"/>
      <w:r w:rsidRPr="001317E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317ED">
        <w:rPr>
          <w:rFonts w:ascii="Times New Roman" w:eastAsia="Times New Roman" w:hAnsi="Times New Roman" w:cs="Times New Roman"/>
          <w:sz w:val="24"/>
          <w:szCs w:val="24"/>
        </w:rPr>
        <w:t>», «ж», «и» настоящего пункта, запрашиваются ответственным за предоставление</w:t>
      </w:r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1317ED" w:rsidRPr="001317ED" w:rsidRDefault="001317ED" w:rsidP="001317ED">
      <w:pPr>
        <w:spacing w:after="0" w:line="264" w:lineRule="atLeast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317ED" w:rsidRPr="001317ED" w:rsidRDefault="001317ED" w:rsidP="001317E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Документы, указанные в 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подпунктах «а», «в», «г» настоящего</w:t>
      </w:r>
      <w:r w:rsidRPr="001317E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1317ED" w:rsidRPr="001317ED" w:rsidRDefault="001317ED" w:rsidP="001317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317ED">
        <w:rPr>
          <w:rFonts w:ascii="Times New Roman" w:eastAsia="Times New Roman" w:hAnsi="Times New Roman" w:cs="Calibri"/>
          <w:bCs/>
          <w:spacing w:val="-2"/>
          <w:sz w:val="24"/>
          <w:szCs w:val="24"/>
        </w:rPr>
        <w:t xml:space="preserve">В </w:t>
      </w:r>
      <w:proofErr w:type="gramStart"/>
      <w:r w:rsidRPr="001317ED">
        <w:rPr>
          <w:rFonts w:ascii="Times New Roman" w:eastAsia="Times New Roman" w:hAnsi="Times New Roman" w:cs="Calibri"/>
          <w:bCs/>
          <w:spacing w:val="-2"/>
          <w:sz w:val="24"/>
          <w:szCs w:val="24"/>
        </w:rPr>
        <w:t>случае</w:t>
      </w:r>
      <w:proofErr w:type="gramEnd"/>
      <w:r w:rsidRPr="001317ED">
        <w:rPr>
          <w:rFonts w:ascii="Times New Roman" w:eastAsia="Times New Roman" w:hAnsi="Times New Roman" w:cs="Calibri"/>
          <w:bCs/>
          <w:spacing w:val="-2"/>
          <w:sz w:val="24"/>
          <w:szCs w:val="24"/>
        </w:rPr>
        <w:t>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1317ED">
        <w:rPr>
          <w:rFonts w:ascii="Times New Roman" w:eastAsia="Times New Roman" w:hAnsi="Times New Roman" w:cs="Calibri"/>
          <w:sz w:val="24"/>
          <w:szCs w:val="24"/>
        </w:rPr>
        <w:t>»;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пункт 2.7.2. исключить, соответственно изменив нумерацию.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пункт 2.13.1. изложить в следующей редакции: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«2.13.1. </w:t>
      </w:r>
      <w:r w:rsidRPr="001317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6" w:anchor="dst2536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7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7" w:anchor="dst2518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7.1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случае, предусмотренном </w:t>
      </w:r>
      <w:hyperlink r:id="rId8" w:anchor="dst1605" w:history="1">
        <w:r w:rsidRPr="001317ED">
          <w:rPr>
            <w:rFonts w:ascii="Times New Roman" w:eastAsia="Times New Roman" w:hAnsi="Times New Roman" w:cs="Times New Roman"/>
            <w:sz w:val="24"/>
            <w:u w:val="single"/>
          </w:rPr>
          <w:t>частью 11.1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) наименование раздела 5 изложить в следующей редакции: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«5. ДОСУДЕБНЫЙ (ВНЕСУДЕБНЫЙ) ПОРЯДОК ОБЖАЛОВАНИЯ ЗАЯВИТЕЛЕМ РЕШЕНИЙ И ДЕЙСТВИЙ (БЕЗДЕЙСТВИЯ) МКУ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ТОЛПАРОВСКОГО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7</w:t>
      </w:r>
      <w:r w:rsidRPr="001317E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) раздел 5</w:t>
      </w: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Calibri"/>
          <w:sz w:val="24"/>
          <w:szCs w:val="24"/>
        </w:rPr>
        <w:t>«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статье 15.1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>. Федерального закона № 210-ФЗ;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eastAsia="Times New Roman" w:hAnsi="Times New Roman" w:cs="Calibri"/>
          <w:sz w:val="24"/>
          <w:szCs w:val="24"/>
        </w:rPr>
        <w:t>администрации 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Томской об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сти, муниципальными правовыми актами.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1.3.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5.2. Жалоб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администрацию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МКУ администрации </w:t>
      </w:r>
      <w:proofErr w:type="spellStart"/>
      <w:r w:rsidRPr="001317ED">
        <w:rPr>
          <w:rFonts w:ascii="Times New Roman" w:eastAsia="Times New Roman" w:hAnsi="Times New Roman" w:cs="Calibri"/>
          <w:sz w:val="24"/>
          <w:szCs w:val="24"/>
        </w:rPr>
        <w:t>Нововасюганского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МКУ администрации </w:t>
      </w:r>
      <w:proofErr w:type="spellStart"/>
      <w:r w:rsidRPr="001317ED">
        <w:rPr>
          <w:rFonts w:ascii="Times New Roman" w:eastAsia="Times New Roman" w:hAnsi="Times New Roman" w:cs="Calibri"/>
          <w:sz w:val="24"/>
          <w:szCs w:val="24"/>
        </w:rPr>
        <w:t>Нововасюганского</w:t>
      </w:r>
      <w:proofErr w:type="spellEnd"/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в соответствии с </w:t>
      </w:r>
      <w:hyperlink r:id="rId18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2 статьи 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5.6. Жалоба должна содержать: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администрацию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3" w:history="1">
        <w:r w:rsidRPr="001317ED">
          <w:rPr>
            <w:rFonts w:ascii="Times New Roman" w:eastAsia="Times New Roman" w:hAnsi="Times New Roman" w:cs="Times New Roman"/>
            <w:sz w:val="24"/>
            <w:szCs w:val="24"/>
          </w:rPr>
          <w:t>частью 1.1. статьи 16</w:t>
        </w:r>
      </w:hyperlink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317ED">
        <w:rPr>
          <w:rFonts w:ascii="Times New Roman" w:eastAsia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5.9.1.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lastRenderedPageBreak/>
        <w:t>дается информация о действиях, осуществляемых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администрацией </w:t>
      </w:r>
      <w:r>
        <w:rPr>
          <w:rFonts w:ascii="Times New Roman" w:eastAsia="Times New Roman" w:hAnsi="Times New Roman" w:cs="Calibri"/>
          <w:sz w:val="24"/>
          <w:szCs w:val="24"/>
        </w:rPr>
        <w:t>Толпаровского</w:t>
      </w:r>
      <w:r w:rsidRPr="001317ED">
        <w:rPr>
          <w:rFonts w:ascii="Times New Roman" w:eastAsia="Times New Roman" w:hAnsi="Times New Roman" w:cs="Calibri"/>
          <w:sz w:val="24"/>
          <w:szCs w:val="24"/>
        </w:rPr>
        <w:t xml:space="preserve"> сельского поселения</w:t>
      </w:r>
      <w:r w:rsidRPr="001317ED">
        <w:rPr>
          <w:rFonts w:ascii="Times New Roman" w:eastAsia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17ED" w:rsidRPr="001317ED" w:rsidRDefault="001317ED" w:rsidP="00131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317ED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317ED">
        <w:rPr>
          <w:rFonts w:ascii="Times New Roman" w:eastAsia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317ED" w:rsidRPr="001317ED" w:rsidRDefault="001317ED" w:rsidP="001317E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1317E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131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 мая 2006 года № 59-ФЗ «О порядке рассмотрения обращений граждан Российской Федерации».</w:t>
      </w:r>
    </w:p>
    <w:p w:rsidR="001317ED" w:rsidRPr="00AC7A1C" w:rsidRDefault="001317ED" w:rsidP="00131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2. Настоящее постановление вступает в силу со дня официального обнародования.</w:t>
      </w:r>
    </w:p>
    <w:p w:rsidR="001317ED" w:rsidRPr="00AC7A1C" w:rsidRDefault="001317ED" w:rsidP="00131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3. Обнародовать настоящее постановление в порядке, установленном Уставом муниципального образования «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Толпаровское сельское </w:t>
      </w: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поселение».</w:t>
      </w:r>
    </w:p>
    <w:p w:rsidR="001317ED" w:rsidRPr="00AC7A1C" w:rsidRDefault="001317ED" w:rsidP="001317E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17ED" w:rsidRPr="00AC7A1C" w:rsidRDefault="001317ED" w:rsidP="00131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Глава Толпаровского</w:t>
      </w:r>
    </w:p>
    <w:p w:rsidR="001317ED" w:rsidRPr="00AC7A1C" w:rsidRDefault="001317ED" w:rsidP="001317E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А.И. Романов</w:t>
      </w:r>
    </w:p>
    <w:p w:rsidR="004C2ED0" w:rsidRDefault="004C2ED0"/>
    <w:sectPr w:rsidR="004C2ED0" w:rsidSect="00F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7ED"/>
    <w:rsid w:val="001317ED"/>
    <w:rsid w:val="004C2ED0"/>
    <w:rsid w:val="00F71246"/>
    <w:rsid w:val="00F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570afc6feff03328459242886307d6aebe1ccb6b/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570afc6feff03328459242886307d6aebe1ccb6b/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hyperlink" Target="consultantplus://offline/ref=C9D7954D51C2D9D0B002C8986DAA2BFB12B46A07DE7CE77EEE75277814042BD46D27B701CE7Ar1BCI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4673</Words>
  <Characters>26637</Characters>
  <Application>Microsoft Office Word</Application>
  <DocSecurity>0</DocSecurity>
  <Lines>221</Lines>
  <Paragraphs>62</Paragraphs>
  <ScaleCrop>false</ScaleCrop>
  <Company>Microsoft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4</cp:revision>
  <dcterms:created xsi:type="dcterms:W3CDTF">2019-06-25T12:36:00Z</dcterms:created>
  <dcterms:modified xsi:type="dcterms:W3CDTF">2019-07-08T03:12:00Z</dcterms:modified>
</cp:coreProperties>
</file>