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BD" w:rsidRDefault="007856BD" w:rsidP="007856BD">
      <w:pPr>
        <w:ind w:left="-142"/>
        <w:jc w:val="center"/>
        <w:rPr>
          <w:b/>
        </w:rPr>
      </w:pPr>
      <w:r>
        <w:rPr>
          <w:b/>
        </w:rPr>
        <w:t>МУНИЦИПАЛЬНОЕ ОБРАЗОВАНИЕ ТОЛПАРОВСКОЕ СЕЛЬСКОЕ ПОСЕЛЕНИЕ</w:t>
      </w:r>
    </w:p>
    <w:p w:rsidR="007856BD" w:rsidRDefault="007856BD" w:rsidP="007856BD">
      <w:pPr>
        <w:jc w:val="center"/>
        <w:rPr>
          <w:b/>
        </w:rPr>
      </w:pPr>
      <w:r>
        <w:rPr>
          <w:b/>
        </w:rPr>
        <w:t>КАРГАСОКСКИЙ РАЙОН</w:t>
      </w:r>
    </w:p>
    <w:p w:rsidR="007856BD" w:rsidRDefault="007856BD" w:rsidP="007856BD">
      <w:pPr>
        <w:jc w:val="center"/>
        <w:rPr>
          <w:b/>
        </w:rPr>
      </w:pPr>
      <w:r>
        <w:rPr>
          <w:b/>
        </w:rPr>
        <w:t>ТОМСКАЯ ОБЛАСТЬ</w:t>
      </w:r>
    </w:p>
    <w:p w:rsidR="007856BD" w:rsidRDefault="007856BD" w:rsidP="007856BD">
      <w:pPr>
        <w:jc w:val="center"/>
        <w:rPr>
          <w:b/>
        </w:rPr>
      </w:pPr>
    </w:p>
    <w:p w:rsidR="007856BD" w:rsidRDefault="007856BD" w:rsidP="007856BD">
      <w:pPr>
        <w:jc w:val="center"/>
        <w:rPr>
          <w:b/>
        </w:rPr>
      </w:pPr>
    </w:p>
    <w:p w:rsidR="007856BD" w:rsidRDefault="007856BD" w:rsidP="007856BD">
      <w:pPr>
        <w:jc w:val="center"/>
        <w:rPr>
          <w:b/>
        </w:rPr>
      </w:pPr>
      <w:r>
        <w:rPr>
          <w:b/>
        </w:rPr>
        <w:t>МУНИЦИПАЛЬНОЕ КАЗЕННОЕ УЧРЕЖДЕНИЕ</w:t>
      </w:r>
    </w:p>
    <w:p w:rsidR="007856BD" w:rsidRDefault="007856BD" w:rsidP="007856BD">
      <w:pPr>
        <w:jc w:val="center"/>
        <w:rPr>
          <w:b/>
        </w:rPr>
      </w:pPr>
    </w:p>
    <w:p w:rsidR="007856BD" w:rsidRDefault="007856BD" w:rsidP="007856BD">
      <w:pPr>
        <w:jc w:val="center"/>
        <w:rPr>
          <w:b/>
        </w:rPr>
      </w:pPr>
      <w:r>
        <w:rPr>
          <w:b/>
        </w:rPr>
        <w:t>«АДМИНИСТРАЦИЯ ТОЛПАРОВСКОГО СЕЛЬСКОГО ПОСЕЛЕНИЯ»</w:t>
      </w:r>
    </w:p>
    <w:p w:rsidR="007856BD" w:rsidRDefault="007856BD" w:rsidP="007856BD">
      <w:pPr>
        <w:jc w:val="center"/>
        <w:rPr>
          <w:b/>
        </w:rPr>
      </w:pPr>
    </w:p>
    <w:p w:rsidR="007856BD" w:rsidRDefault="007856BD" w:rsidP="007856BD">
      <w:pPr>
        <w:jc w:val="center"/>
        <w:rPr>
          <w:b/>
        </w:rPr>
      </w:pPr>
      <w:r>
        <w:rPr>
          <w:b/>
        </w:rPr>
        <w:t>ПОСТАНОВЛЕНИЕ</w:t>
      </w:r>
    </w:p>
    <w:tbl>
      <w:tblPr>
        <w:tblW w:w="10065" w:type="dxa"/>
        <w:tblInd w:w="-176" w:type="dxa"/>
        <w:tblLayout w:type="fixed"/>
        <w:tblLook w:val="0000" w:firstRow="0" w:lastRow="0" w:firstColumn="0" w:lastColumn="0" w:noHBand="0" w:noVBand="0"/>
      </w:tblPr>
      <w:tblGrid>
        <w:gridCol w:w="2013"/>
        <w:gridCol w:w="6217"/>
        <w:gridCol w:w="791"/>
        <w:gridCol w:w="1044"/>
      </w:tblGrid>
      <w:tr w:rsidR="007856BD" w:rsidRPr="00E065C1" w:rsidTr="004C6657">
        <w:tc>
          <w:tcPr>
            <w:tcW w:w="1985" w:type="dxa"/>
          </w:tcPr>
          <w:p w:rsidR="007856BD" w:rsidRPr="00E065C1" w:rsidRDefault="007856BD" w:rsidP="004C6657">
            <w:pPr>
              <w:tabs>
                <w:tab w:val="left" w:pos="205"/>
              </w:tabs>
              <w:ind w:right="-142" w:firstLine="34"/>
              <w:rPr>
                <w:rFonts w:ascii="Arial" w:hAnsi="Arial" w:cs="Arial"/>
              </w:rPr>
            </w:pPr>
            <w:r>
              <w:rPr>
                <w:rFonts w:ascii="Arial" w:hAnsi="Arial" w:cs="Arial"/>
              </w:rPr>
              <w:t>03.09</w:t>
            </w:r>
            <w:r w:rsidRPr="00E065C1">
              <w:rPr>
                <w:rFonts w:ascii="Arial" w:hAnsi="Arial" w:cs="Arial"/>
              </w:rPr>
              <w:t>.2020</w:t>
            </w:r>
          </w:p>
        </w:tc>
        <w:tc>
          <w:tcPr>
            <w:tcW w:w="6129" w:type="dxa"/>
          </w:tcPr>
          <w:p w:rsidR="007856BD" w:rsidRPr="00E065C1" w:rsidRDefault="007856BD" w:rsidP="004C6657">
            <w:pPr>
              <w:tabs>
                <w:tab w:val="left" w:pos="205"/>
              </w:tabs>
              <w:ind w:right="-142"/>
              <w:rPr>
                <w:rFonts w:ascii="Arial" w:hAnsi="Arial" w:cs="Arial"/>
              </w:rPr>
            </w:pPr>
          </w:p>
        </w:tc>
        <w:tc>
          <w:tcPr>
            <w:tcW w:w="1809" w:type="dxa"/>
            <w:gridSpan w:val="2"/>
          </w:tcPr>
          <w:p w:rsidR="007856BD" w:rsidRPr="00E065C1" w:rsidRDefault="007856BD" w:rsidP="004C6657">
            <w:pPr>
              <w:ind w:right="33"/>
              <w:rPr>
                <w:rFonts w:ascii="Arial" w:hAnsi="Arial" w:cs="Arial"/>
              </w:rPr>
            </w:pPr>
            <w:r>
              <w:rPr>
                <w:rFonts w:ascii="Arial" w:hAnsi="Arial" w:cs="Arial"/>
              </w:rPr>
              <w:t>№  32</w:t>
            </w:r>
          </w:p>
        </w:tc>
      </w:tr>
      <w:tr w:rsidR="007856BD" w:rsidRPr="00E065C1" w:rsidTr="004C6657">
        <w:tc>
          <w:tcPr>
            <w:tcW w:w="8894" w:type="dxa"/>
            <w:gridSpan w:val="3"/>
          </w:tcPr>
          <w:p w:rsidR="007856BD" w:rsidRPr="00E065C1" w:rsidRDefault="007856BD" w:rsidP="004C6657">
            <w:pPr>
              <w:tabs>
                <w:tab w:val="left" w:pos="205"/>
              </w:tabs>
              <w:ind w:right="-142" w:firstLine="34"/>
              <w:rPr>
                <w:rFonts w:ascii="Arial" w:hAnsi="Arial" w:cs="Arial"/>
              </w:rPr>
            </w:pPr>
          </w:p>
          <w:p w:rsidR="007856BD" w:rsidRPr="00E065C1" w:rsidRDefault="007856BD" w:rsidP="004C6657">
            <w:pPr>
              <w:tabs>
                <w:tab w:val="left" w:pos="205"/>
              </w:tabs>
              <w:ind w:right="-142" w:firstLine="34"/>
              <w:rPr>
                <w:rFonts w:ascii="Arial" w:hAnsi="Arial" w:cs="Arial"/>
              </w:rPr>
            </w:pPr>
            <w:r>
              <w:rPr>
                <w:rFonts w:ascii="Arial" w:hAnsi="Arial" w:cs="Arial"/>
              </w:rPr>
              <w:t>п. Киевский</w:t>
            </w:r>
          </w:p>
        </w:tc>
        <w:tc>
          <w:tcPr>
            <w:tcW w:w="1029" w:type="dxa"/>
          </w:tcPr>
          <w:p w:rsidR="007856BD" w:rsidRPr="00E065C1" w:rsidRDefault="007856BD" w:rsidP="004C6657">
            <w:pPr>
              <w:tabs>
                <w:tab w:val="left" w:pos="205"/>
              </w:tabs>
              <w:ind w:right="-142" w:firstLine="426"/>
              <w:rPr>
                <w:rFonts w:ascii="Arial" w:hAnsi="Arial" w:cs="Arial"/>
              </w:rPr>
            </w:pPr>
          </w:p>
        </w:tc>
      </w:tr>
    </w:tbl>
    <w:p w:rsidR="007856BD" w:rsidRPr="00E065C1" w:rsidRDefault="007856BD" w:rsidP="007856BD">
      <w:pPr>
        <w:autoSpaceDE w:val="0"/>
        <w:autoSpaceDN w:val="0"/>
        <w:adjustRightInd w:val="0"/>
        <w:rPr>
          <w:rFonts w:ascii="Arial" w:hAnsi="Arial" w:cs="Arial"/>
        </w:rPr>
      </w:pPr>
    </w:p>
    <w:tbl>
      <w:tblPr>
        <w:tblStyle w:val="a3"/>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856BD" w:rsidRPr="007856BD" w:rsidTr="004C6657">
        <w:tc>
          <w:tcPr>
            <w:tcW w:w="4673" w:type="dxa"/>
          </w:tcPr>
          <w:p w:rsidR="007856BD" w:rsidRPr="007856BD" w:rsidRDefault="007856BD" w:rsidP="004C6657">
            <w:r w:rsidRPr="007856BD">
              <w:t xml:space="preserve">Об утверждении Порядка составления и представления </w:t>
            </w:r>
            <w:proofErr w:type="gramStart"/>
            <w:r w:rsidRPr="007856BD">
              <w:t>в  муниципальное</w:t>
            </w:r>
            <w:proofErr w:type="gramEnd"/>
            <w:r w:rsidRPr="007856BD">
              <w:t xml:space="preserve"> казенное учреждение Управление финансов Администрации </w:t>
            </w:r>
            <w:proofErr w:type="spellStart"/>
            <w:r w:rsidRPr="007856BD">
              <w:t>Каргасокского</w:t>
            </w:r>
            <w:proofErr w:type="spellEnd"/>
            <w:r w:rsidRPr="007856BD">
              <w:t xml:space="preserve"> района бюджетной отчетности об исполнении  бюджета муниципального образования «</w:t>
            </w:r>
            <w:proofErr w:type="spellStart"/>
            <w:r w:rsidRPr="007856BD">
              <w:t>Толпаровское</w:t>
            </w:r>
            <w:proofErr w:type="spellEnd"/>
            <w:r w:rsidRPr="007856BD">
              <w:t xml:space="preserve"> сельское поселение»</w:t>
            </w:r>
          </w:p>
        </w:tc>
      </w:tr>
    </w:tbl>
    <w:p w:rsidR="007856BD" w:rsidRDefault="007856BD" w:rsidP="007856BD"/>
    <w:p w:rsidR="00432743" w:rsidRPr="007856BD" w:rsidRDefault="00432743" w:rsidP="007856BD"/>
    <w:p w:rsidR="007856BD" w:rsidRPr="007856BD" w:rsidRDefault="007856BD" w:rsidP="007856BD">
      <w:pPr>
        <w:autoSpaceDE w:val="0"/>
        <w:autoSpaceDN w:val="0"/>
        <w:adjustRightInd w:val="0"/>
      </w:pPr>
    </w:p>
    <w:p w:rsidR="007856BD" w:rsidRPr="007856BD" w:rsidRDefault="007856BD" w:rsidP="007856BD">
      <w:pPr>
        <w:autoSpaceDE w:val="0"/>
        <w:autoSpaceDN w:val="0"/>
        <w:adjustRightInd w:val="0"/>
        <w:ind w:firstLine="900"/>
        <w:jc w:val="both"/>
      </w:pPr>
      <w:r w:rsidRPr="007856BD">
        <w:t xml:space="preserve">В    соответствии со статьей </w:t>
      </w:r>
      <w:proofErr w:type="gramStart"/>
      <w:r w:rsidRPr="007856BD">
        <w:t>154  Бюджетного</w:t>
      </w:r>
      <w:proofErr w:type="gramEnd"/>
      <w:r w:rsidRPr="007856BD">
        <w:t xml:space="preserve">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образования «Каргасокский район»  </w:t>
      </w:r>
    </w:p>
    <w:p w:rsidR="007856BD" w:rsidRPr="007856BD" w:rsidRDefault="007856BD" w:rsidP="007856BD">
      <w:pPr>
        <w:autoSpaceDE w:val="0"/>
        <w:autoSpaceDN w:val="0"/>
        <w:adjustRightInd w:val="0"/>
        <w:jc w:val="both"/>
      </w:pPr>
      <w:r w:rsidRPr="007856BD">
        <w:t xml:space="preserve">              1. Утвердить прилагаемый Порядок составления и представления в муниципальное казенное учреждение Управление финансов Администрации </w:t>
      </w:r>
      <w:proofErr w:type="spellStart"/>
      <w:r w:rsidRPr="007856BD">
        <w:t>Каргасокского</w:t>
      </w:r>
      <w:proofErr w:type="spellEnd"/>
      <w:r w:rsidRPr="007856BD">
        <w:t xml:space="preserve"> района бюджетной </w:t>
      </w:r>
      <w:proofErr w:type="gramStart"/>
      <w:r w:rsidRPr="007856BD">
        <w:t>отчетности  об</w:t>
      </w:r>
      <w:proofErr w:type="gramEnd"/>
      <w:r w:rsidRPr="007856BD">
        <w:t xml:space="preserve"> исполнении  бюджета муниципального образования "</w:t>
      </w:r>
      <w:proofErr w:type="spellStart"/>
      <w:r w:rsidRPr="007856BD">
        <w:t>Толпаровское</w:t>
      </w:r>
      <w:proofErr w:type="spellEnd"/>
      <w:r w:rsidRPr="007856BD">
        <w:t xml:space="preserve"> сельское поселение".</w:t>
      </w:r>
    </w:p>
    <w:p w:rsidR="007856BD" w:rsidRPr="007856BD" w:rsidRDefault="007856BD" w:rsidP="007856BD">
      <w:pPr>
        <w:autoSpaceDE w:val="0"/>
        <w:autoSpaceDN w:val="0"/>
        <w:adjustRightInd w:val="0"/>
        <w:jc w:val="both"/>
      </w:pPr>
      <w:r w:rsidRPr="007856BD">
        <w:t xml:space="preserve">              2.</w:t>
      </w:r>
      <w:r>
        <w:t xml:space="preserve"> Контроль за исполнением оставляю за собой</w:t>
      </w:r>
    </w:p>
    <w:p w:rsidR="007856BD" w:rsidRDefault="007856BD" w:rsidP="007856BD">
      <w:pPr>
        <w:tabs>
          <w:tab w:val="left" w:pos="-142"/>
          <w:tab w:val="left" w:pos="142"/>
        </w:tabs>
        <w:autoSpaceDE w:val="0"/>
        <w:autoSpaceDN w:val="0"/>
        <w:adjustRightInd w:val="0"/>
        <w:ind w:right="-2"/>
        <w:rPr>
          <w:bCs/>
        </w:rPr>
      </w:pPr>
    </w:p>
    <w:p w:rsidR="00432743" w:rsidRDefault="00432743" w:rsidP="007856BD">
      <w:pPr>
        <w:tabs>
          <w:tab w:val="left" w:pos="-142"/>
          <w:tab w:val="left" w:pos="142"/>
        </w:tabs>
        <w:autoSpaceDE w:val="0"/>
        <w:autoSpaceDN w:val="0"/>
        <w:adjustRightInd w:val="0"/>
        <w:ind w:right="-2"/>
        <w:rPr>
          <w:bCs/>
        </w:rPr>
      </w:pPr>
    </w:p>
    <w:p w:rsidR="00432743" w:rsidRDefault="00432743" w:rsidP="007856BD">
      <w:pPr>
        <w:tabs>
          <w:tab w:val="left" w:pos="-142"/>
          <w:tab w:val="left" w:pos="142"/>
        </w:tabs>
        <w:autoSpaceDE w:val="0"/>
        <w:autoSpaceDN w:val="0"/>
        <w:adjustRightInd w:val="0"/>
        <w:ind w:right="-2"/>
        <w:rPr>
          <w:bCs/>
        </w:rPr>
      </w:pPr>
    </w:p>
    <w:p w:rsidR="00432743" w:rsidRDefault="00432743" w:rsidP="007856BD">
      <w:pPr>
        <w:tabs>
          <w:tab w:val="left" w:pos="-142"/>
          <w:tab w:val="left" w:pos="142"/>
        </w:tabs>
        <w:autoSpaceDE w:val="0"/>
        <w:autoSpaceDN w:val="0"/>
        <w:adjustRightInd w:val="0"/>
        <w:ind w:right="-2"/>
        <w:rPr>
          <w:bCs/>
        </w:rPr>
      </w:pPr>
    </w:p>
    <w:p w:rsidR="00432743" w:rsidRDefault="00432743" w:rsidP="007856BD">
      <w:pPr>
        <w:tabs>
          <w:tab w:val="left" w:pos="-142"/>
          <w:tab w:val="left" w:pos="142"/>
        </w:tabs>
        <w:autoSpaceDE w:val="0"/>
        <w:autoSpaceDN w:val="0"/>
        <w:adjustRightInd w:val="0"/>
        <w:ind w:right="-2"/>
        <w:rPr>
          <w:bCs/>
        </w:rPr>
      </w:pPr>
    </w:p>
    <w:p w:rsidR="00432743" w:rsidRPr="007856BD" w:rsidRDefault="00432743" w:rsidP="007856BD">
      <w:pPr>
        <w:tabs>
          <w:tab w:val="left" w:pos="-142"/>
          <w:tab w:val="left" w:pos="142"/>
        </w:tabs>
        <w:autoSpaceDE w:val="0"/>
        <w:autoSpaceDN w:val="0"/>
        <w:adjustRightInd w:val="0"/>
        <w:ind w:right="-2"/>
        <w:rPr>
          <w:bCs/>
        </w:rPr>
      </w:pPr>
    </w:p>
    <w:p w:rsidR="007856BD" w:rsidRPr="007856BD" w:rsidRDefault="007856BD" w:rsidP="007856BD">
      <w:pPr>
        <w:tabs>
          <w:tab w:val="left" w:pos="-142"/>
          <w:tab w:val="left" w:pos="142"/>
        </w:tabs>
        <w:autoSpaceDE w:val="0"/>
        <w:autoSpaceDN w:val="0"/>
        <w:adjustRightInd w:val="0"/>
        <w:ind w:right="-2"/>
        <w:rPr>
          <w:bCs/>
        </w:rPr>
      </w:pPr>
      <w:r>
        <w:rPr>
          <w:bCs/>
        </w:rPr>
        <w:t>Глава</w:t>
      </w:r>
      <w:r w:rsidRPr="007856BD">
        <w:rPr>
          <w:bCs/>
        </w:rPr>
        <w:t xml:space="preserve"> </w:t>
      </w:r>
      <w:proofErr w:type="spellStart"/>
      <w:r w:rsidRPr="007856BD">
        <w:rPr>
          <w:bCs/>
        </w:rPr>
        <w:t>Толпаровского</w:t>
      </w:r>
      <w:proofErr w:type="spellEnd"/>
    </w:p>
    <w:p w:rsidR="007856BD" w:rsidRPr="007856BD" w:rsidRDefault="007856BD" w:rsidP="007856BD">
      <w:pPr>
        <w:tabs>
          <w:tab w:val="left" w:pos="-142"/>
          <w:tab w:val="left" w:pos="142"/>
        </w:tabs>
        <w:autoSpaceDE w:val="0"/>
        <w:autoSpaceDN w:val="0"/>
        <w:adjustRightInd w:val="0"/>
        <w:ind w:right="-2"/>
        <w:rPr>
          <w:bCs/>
        </w:rPr>
      </w:pPr>
      <w:proofErr w:type="gramStart"/>
      <w:r w:rsidRPr="007856BD">
        <w:rPr>
          <w:bCs/>
        </w:rPr>
        <w:t>сельского</w:t>
      </w:r>
      <w:proofErr w:type="gramEnd"/>
      <w:r w:rsidRPr="007856BD">
        <w:rPr>
          <w:bCs/>
        </w:rPr>
        <w:t xml:space="preserve"> поселения                                                                            </w:t>
      </w:r>
      <w:proofErr w:type="spellStart"/>
      <w:r w:rsidRPr="007856BD">
        <w:rPr>
          <w:bCs/>
        </w:rPr>
        <w:t>А.И.Романов</w:t>
      </w:r>
      <w:proofErr w:type="spellEnd"/>
    </w:p>
    <w:p w:rsidR="007856BD" w:rsidRPr="007856BD" w:rsidRDefault="007856BD" w:rsidP="007856BD">
      <w:pPr>
        <w:autoSpaceDE w:val="0"/>
        <w:autoSpaceDN w:val="0"/>
        <w:adjustRightInd w:val="0"/>
        <w:jc w:val="center"/>
        <w:outlineLvl w:val="1"/>
        <w:rPr>
          <w:b/>
        </w:rPr>
      </w:pPr>
    </w:p>
    <w:p w:rsidR="007856BD" w:rsidRPr="007856BD" w:rsidRDefault="007856BD" w:rsidP="007856BD">
      <w:pPr>
        <w:autoSpaceDE w:val="0"/>
        <w:autoSpaceDN w:val="0"/>
        <w:adjustRightInd w:val="0"/>
        <w:jc w:val="center"/>
        <w:outlineLvl w:val="1"/>
        <w:rPr>
          <w:b/>
        </w:rPr>
      </w:pPr>
    </w:p>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7856BD" w:rsidRPr="007856BD" w:rsidTr="004C6657">
        <w:tc>
          <w:tcPr>
            <w:tcW w:w="4672" w:type="dxa"/>
          </w:tcPr>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Default="007856BD" w:rsidP="004C6657">
            <w:pPr>
              <w:autoSpaceDE w:val="0"/>
              <w:autoSpaceDN w:val="0"/>
              <w:adjustRightInd w:val="0"/>
              <w:jc w:val="both"/>
              <w:outlineLvl w:val="1"/>
              <w:rPr>
                <w:sz w:val="20"/>
                <w:szCs w:val="20"/>
              </w:rPr>
            </w:pPr>
          </w:p>
          <w:p w:rsidR="007856BD" w:rsidRPr="007856BD" w:rsidRDefault="007856BD" w:rsidP="004C6657">
            <w:pPr>
              <w:autoSpaceDE w:val="0"/>
              <w:autoSpaceDN w:val="0"/>
              <w:adjustRightInd w:val="0"/>
              <w:jc w:val="both"/>
              <w:outlineLvl w:val="1"/>
              <w:rPr>
                <w:sz w:val="20"/>
                <w:szCs w:val="20"/>
              </w:rPr>
            </w:pPr>
          </w:p>
          <w:p w:rsidR="007856BD" w:rsidRPr="007856BD" w:rsidRDefault="007856BD" w:rsidP="004C6657">
            <w:pPr>
              <w:autoSpaceDE w:val="0"/>
              <w:autoSpaceDN w:val="0"/>
              <w:adjustRightInd w:val="0"/>
              <w:jc w:val="both"/>
              <w:outlineLvl w:val="1"/>
              <w:rPr>
                <w:sz w:val="20"/>
                <w:szCs w:val="20"/>
              </w:rPr>
            </w:pPr>
          </w:p>
          <w:p w:rsidR="007856BD" w:rsidRPr="007856BD" w:rsidRDefault="007856BD" w:rsidP="004C6657">
            <w:pPr>
              <w:autoSpaceDE w:val="0"/>
              <w:autoSpaceDN w:val="0"/>
              <w:adjustRightInd w:val="0"/>
              <w:jc w:val="both"/>
              <w:outlineLvl w:val="1"/>
              <w:rPr>
                <w:sz w:val="22"/>
                <w:szCs w:val="22"/>
              </w:rPr>
            </w:pPr>
            <w:r w:rsidRPr="007856BD">
              <w:rPr>
                <w:sz w:val="22"/>
                <w:szCs w:val="22"/>
              </w:rPr>
              <w:t xml:space="preserve">Утвержден постановлением муниципального казенного учреждения Администрации </w:t>
            </w:r>
            <w:proofErr w:type="spellStart"/>
            <w:r w:rsidRPr="007856BD">
              <w:rPr>
                <w:sz w:val="22"/>
                <w:szCs w:val="22"/>
              </w:rPr>
              <w:t>Толпаровского</w:t>
            </w:r>
            <w:proofErr w:type="spellEnd"/>
            <w:r w:rsidRPr="007856BD">
              <w:rPr>
                <w:sz w:val="22"/>
                <w:szCs w:val="22"/>
              </w:rPr>
              <w:t xml:space="preserve"> сельского поселения</w:t>
            </w:r>
          </w:p>
          <w:p w:rsidR="007856BD" w:rsidRPr="007856BD" w:rsidRDefault="007856BD" w:rsidP="004C6657">
            <w:pPr>
              <w:autoSpaceDE w:val="0"/>
              <w:autoSpaceDN w:val="0"/>
              <w:adjustRightInd w:val="0"/>
              <w:jc w:val="both"/>
              <w:outlineLvl w:val="1"/>
              <w:rPr>
                <w:sz w:val="22"/>
                <w:szCs w:val="22"/>
              </w:rPr>
            </w:pPr>
            <w:r>
              <w:rPr>
                <w:sz w:val="22"/>
                <w:szCs w:val="22"/>
              </w:rPr>
              <w:t xml:space="preserve"> </w:t>
            </w:r>
            <w:proofErr w:type="gramStart"/>
            <w:r>
              <w:rPr>
                <w:sz w:val="22"/>
                <w:szCs w:val="22"/>
              </w:rPr>
              <w:t>от  03.09</w:t>
            </w:r>
            <w:r w:rsidRPr="007856BD">
              <w:rPr>
                <w:sz w:val="22"/>
                <w:szCs w:val="22"/>
              </w:rPr>
              <w:t>.2020</w:t>
            </w:r>
            <w:proofErr w:type="gramEnd"/>
            <w:r w:rsidRPr="007856BD">
              <w:rPr>
                <w:sz w:val="22"/>
                <w:szCs w:val="22"/>
              </w:rPr>
              <w:t xml:space="preserve"> г.  </w:t>
            </w:r>
            <w:r>
              <w:rPr>
                <w:sz w:val="22"/>
                <w:szCs w:val="22"/>
              </w:rPr>
              <w:t>№ 32</w:t>
            </w:r>
          </w:p>
          <w:p w:rsidR="007856BD" w:rsidRPr="007856BD" w:rsidRDefault="007856BD" w:rsidP="004C6657">
            <w:pPr>
              <w:autoSpaceDE w:val="0"/>
              <w:autoSpaceDN w:val="0"/>
              <w:adjustRightInd w:val="0"/>
              <w:jc w:val="center"/>
              <w:outlineLvl w:val="1"/>
            </w:pPr>
            <w:r w:rsidRPr="007856BD">
              <w:rPr>
                <w:sz w:val="22"/>
                <w:szCs w:val="22"/>
              </w:rPr>
              <w:t>Приложение</w:t>
            </w:r>
          </w:p>
        </w:tc>
      </w:tr>
    </w:tbl>
    <w:p w:rsidR="007856BD" w:rsidRPr="007856BD" w:rsidRDefault="007856BD" w:rsidP="007856BD">
      <w:pPr>
        <w:autoSpaceDE w:val="0"/>
        <w:autoSpaceDN w:val="0"/>
        <w:adjustRightInd w:val="0"/>
        <w:jc w:val="right"/>
        <w:outlineLvl w:val="1"/>
      </w:pPr>
    </w:p>
    <w:p w:rsidR="007856BD" w:rsidRPr="007856BD" w:rsidRDefault="007856BD" w:rsidP="007856BD">
      <w:pPr>
        <w:autoSpaceDE w:val="0"/>
        <w:autoSpaceDN w:val="0"/>
        <w:adjustRightInd w:val="0"/>
        <w:jc w:val="center"/>
        <w:outlineLvl w:val="1"/>
        <w:rPr>
          <w:b/>
        </w:rPr>
      </w:pPr>
    </w:p>
    <w:p w:rsidR="007856BD" w:rsidRPr="007856BD" w:rsidRDefault="007856BD" w:rsidP="007856BD">
      <w:pPr>
        <w:autoSpaceDE w:val="0"/>
        <w:autoSpaceDN w:val="0"/>
        <w:adjustRightInd w:val="0"/>
        <w:jc w:val="center"/>
        <w:outlineLvl w:val="1"/>
      </w:pPr>
    </w:p>
    <w:p w:rsidR="007856BD" w:rsidRPr="007856BD" w:rsidRDefault="007856BD" w:rsidP="007856BD">
      <w:pPr>
        <w:autoSpaceDE w:val="0"/>
        <w:autoSpaceDN w:val="0"/>
        <w:adjustRightInd w:val="0"/>
        <w:jc w:val="center"/>
        <w:outlineLvl w:val="1"/>
        <w:rPr>
          <w:b/>
        </w:rPr>
      </w:pPr>
      <w:r w:rsidRPr="007856BD">
        <w:rPr>
          <w:b/>
        </w:rPr>
        <w:t>ПОРЯДОК</w:t>
      </w:r>
    </w:p>
    <w:p w:rsidR="007856BD" w:rsidRPr="007856BD" w:rsidRDefault="007856BD" w:rsidP="007856BD">
      <w:pPr>
        <w:autoSpaceDE w:val="0"/>
        <w:autoSpaceDN w:val="0"/>
        <w:adjustRightInd w:val="0"/>
        <w:jc w:val="center"/>
        <w:outlineLvl w:val="1"/>
        <w:rPr>
          <w:b/>
        </w:rPr>
      </w:pPr>
      <w:r w:rsidRPr="007856BD">
        <w:rPr>
          <w:b/>
        </w:rPr>
        <w:t xml:space="preserve">СОСТАВЛЕНИЯ И ПРЕДСТАВЛЕНИЯ В МУНИЦИПАЛЬНОЕ КАЗЕННОЕ </w:t>
      </w:r>
      <w:proofErr w:type="gramStart"/>
      <w:r w:rsidRPr="007856BD">
        <w:rPr>
          <w:b/>
        </w:rPr>
        <w:t>УЧРЕЖДЕНИЕ  УПРАВЛЕНИЕ</w:t>
      </w:r>
      <w:proofErr w:type="gramEnd"/>
      <w:r w:rsidRPr="007856BD">
        <w:rPr>
          <w:b/>
        </w:rPr>
        <w:t xml:space="preserve"> ФИНАНСОВ АДМИНИСТРАЦИИ КАРГАСОКСКОГО РАЙОНА БЮДЖЕТНОЙ ОТЧЕТНОСТИ  ОБ ИСПОЛНЕНИИ  БЮДЖЕТА</w:t>
      </w:r>
    </w:p>
    <w:p w:rsidR="007856BD" w:rsidRPr="007856BD" w:rsidRDefault="007856BD" w:rsidP="007856BD">
      <w:pPr>
        <w:autoSpaceDE w:val="0"/>
        <w:autoSpaceDN w:val="0"/>
        <w:adjustRightInd w:val="0"/>
        <w:jc w:val="center"/>
        <w:outlineLvl w:val="1"/>
        <w:rPr>
          <w:b/>
        </w:rPr>
      </w:pPr>
      <w:r w:rsidRPr="007856BD">
        <w:rPr>
          <w:b/>
        </w:rPr>
        <w:t xml:space="preserve">МУНИЦИПАЛЬНОГО ОБРАЗОВАНИЯ </w:t>
      </w:r>
      <w:r w:rsidRPr="007856BD">
        <w:rPr>
          <w:b/>
          <w:caps/>
        </w:rPr>
        <w:t>«ТОЛПАРовское сельское поселение»</w:t>
      </w:r>
    </w:p>
    <w:p w:rsidR="007856BD" w:rsidRPr="007856BD" w:rsidRDefault="007856BD" w:rsidP="007856BD">
      <w:pPr>
        <w:autoSpaceDE w:val="0"/>
        <w:autoSpaceDN w:val="0"/>
        <w:adjustRightInd w:val="0"/>
        <w:jc w:val="center"/>
        <w:rPr>
          <w:b/>
        </w:rPr>
      </w:pPr>
    </w:p>
    <w:p w:rsidR="007856BD" w:rsidRPr="007856BD" w:rsidRDefault="007856BD" w:rsidP="007856BD">
      <w:pPr>
        <w:autoSpaceDE w:val="0"/>
        <w:autoSpaceDN w:val="0"/>
        <w:adjustRightInd w:val="0"/>
        <w:jc w:val="center"/>
        <w:outlineLvl w:val="1"/>
      </w:pPr>
      <w:r w:rsidRPr="007856BD">
        <w:t>1. ОБЩИЕ ПОЛОЖЕНИЯ</w:t>
      </w:r>
    </w:p>
    <w:p w:rsidR="007856BD" w:rsidRPr="007856BD" w:rsidRDefault="007856BD" w:rsidP="007856BD">
      <w:pPr>
        <w:autoSpaceDE w:val="0"/>
        <w:autoSpaceDN w:val="0"/>
        <w:adjustRightInd w:val="0"/>
        <w:jc w:val="center"/>
        <w:outlineLvl w:val="1"/>
        <w:rPr>
          <w:b/>
        </w:rPr>
      </w:pPr>
    </w:p>
    <w:p w:rsidR="007856BD" w:rsidRPr="007856BD" w:rsidRDefault="007856BD" w:rsidP="007856BD">
      <w:pPr>
        <w:autoSpaceDE w:val="0"/>
        <w:autoSpaceDN w:val="0"/>
        <w:adjustRightInd w:val="0"/>
        <w:ind w:firstLine="709"/>
        <w:jc w:val="both"/>
      </w:pPr>
      <w:r w:rsidRPr="007856BD">
        <w:t>1.1. 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7856BD" w:rsidRPr="007856BD" w:rsidRDefault="007856BD" w:rsidP="007856BD">
      <w:pPr>
        <w:autoSpaceDE w:val="0"/>
        <w:autoSpaceDN w:val="0"/>
        <w:adjustRightInd w:val="0"/>
        <w:ind w:firstLine="720"/>
        <w:jc w:val="both"/>
      </w:pPr>
      <w:r w:rsidRPr="007856BD">
        <w:t>1.2. Бюджетная отчетность составляется нарастающим итогом с начала года в рублях с точностью до второго десятичного знака после запятой.</w:t>
      </w:r>
    </w:p>
    <w:p w:rsidR="007856BD" w:rsidRPr="007856BD" w:rsidRDefault="007856BD" w:rsidP="007856BD">
      <w:pPr>
        <w:autoSpaceDE w:val="0"/>
        <w:autoSpaceDN w:val="0"/>
        <w:adjustRightInd w:val="0"/>
        <w:ind w:firstLine="720"/>
        <w:jc w:val="both"/>
      </w:pPr>
      <w:r w:rsidRPr="007856BD">
        <w:t>1.3. Ежемесячная отчетность составляется на 1-е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7856BD" w:rsidRPr="007856BD" w:rsidRDefault="007856BD" w:rsidP="007856BD">
      <w:pPr>
        <w:autoSpaceDE w:val="0"/>
        <w:autoSpaceDN w:val="0"/>
        <w:adjustRightInd w:val="0"/>
        <w:ind w:firstLine="709"/>
        <w:jc w:val="both"/>
      </w:pPr>
      <w:r w:rsidRPr="007856BD">
        <w:t>1.4. 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proofErr w:type="spellStart"/>
      <w:r w:rsidRPr="007856BD">
        <w:t>Толпаровское</w:t>
      </w:r>
      <w:proofErr w:type="spellEnd"/>
      <w:r w:rsidRPr="007856BD">
        <w:t xml:space="preserve"> сельское поселение» в установленные им сроки. 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Pr="007856BD">
        <w:t>Толпаровское</w:t>
      </w:r>
      <w:proofErr w:type="spellEnd"/>
      <w:r w:rsidRPr="007856BD">
        <w:t xml:space="preserve"> сельское поселение» представляют отчетность в муниципальное казенное учреждение Управление финансов Администрации </w:t>
      </w:r>
      <w:proofErr w:type="spellStart"/>
      <w:r w:rsidRPr="007856BD">
        <w:t>Каргасокского</w:t>
      </w:r>
      <w:proofErr w:type="spellEnd"/>
      <w:r w:rsidRPr="007856BD">
        <w:t xml:space="preserve"> района (далее - Управление финансов АКР)</w:t>
      </w:r>
    </w:p>
    <w:p w:rsidR="007856BD" w:rsidRPr="007856BD" w:rsidRDefault="007856BD" w:rsidP="007856BD">
      <w:pPr>
        <w:autoSpaceDE w:val="0"/>
        <w:autoSpaceDN w:val="0"/>
        <w:adjustRightInd w:val="0"/>
        <w:ind w:firstLine="709"/>
        <w:jc w:val="both"/>
      </w:pPr>
      <w:r w:rsidRPr="007856BD">
        <w:t xml:space="preserve">1.5. Ежемесячная, </w:t>
      </w:r>
      <w:proofErr w:type="gramStart"/>
      <w:r w:rsidRPr="007856BD">
        <w:t>квартальная  бюджетная</w:t>
      </w:r>
      <w:proofErr w:type="gramEnd"/>
      <w:r w:rsidRPr="007856BD">
        <w:t xml:space="preserve"> отчетность представляются в Управление финансов АКР  в электронном виде  через систему «БАРС». </w:t>
      </w:r>
    </w:p>
    <w:p w:rsidR="007856BD" w:rsidRPr="007856BD" w:rsidRDefault="007856BD" w:rsidP="007856BD">
      <w:pPr>
        <w:autoSpaceDE w:val="0"/>
        <w:autoSpaceDN w:val="0"/>
        <w:adjustRightInd w:val="0"/>
        <w:ind w:firstLine="709"/>
        <w:jc w:val="both"/>
      </w:pPr>
      <w:r w:rsidRPr="007856BD">
        <w:t>1.6. Годовая бюджетная отчетность представляется в электронном виде через систему «БАРС» и на бумажных носителях. На бумажном носителе бюджетная отчетность представляется в сброшюрованном виде, подписывается руководителем, главным бухгалтером (бухгалтером) и руководителем (специалистом) планово-финансовой службы.</w:t>
      </w:r>
    </w:p>
    <w:p w:rsidR="007856BD" w:rsidRPr="007856BD" w:rsidRDefault="007856BD" w:rsidP="007856BD">
      <w:pPr>
        <w:autoSpaceDE w:val="0"/>
        <w:autoSpaceDN w:val="0"/>
        <w:adjustRightInd w:val="0"/>
        <w:ind w:firstLine="709"/>
        <w:jc w:val="both"/>
      </w:pPr>
      <w:r w:rsidRPr="007856BD">
        <w:t xml:space="preserve">1.7.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 </w:t>
      </w:r>
    </w:p>
    <w:p w:rsidR="007856BD" w:rsidRPr="007856BD" w:rsidRDefault="007856BD" w:rsidP="007856BD">
      <w:pPr>
        <w:autoSpaceDE w:val="0"/>
        <w:autoSpaceDN w:val="0"/>
        <w:adjustRightInd w:val="0"/>
        <w:ind w:firstLine="709"/>
        <w:jc w:val="both"/>
      </w:pPr>
    </w:p>
    <w:p w:rsidR="007856BD" w:rsidRDefault="007856BD" w:rsidP="007856BD">
      <w:pPr>
        <w:autoSpaceDE w:val="0"/>
        <w:autoSpaceDN w:val="0"/>
        <w:adjustRightInd w:val="0"/>
        <w:ind w:firstLine="709"/>
        <w:jc w:val="both"/>
      </w:pPr>
    </w:p>
    <w:p w:rsidR="00432743" w:rsidRDefault="00432743" w:rsidP="007856BD">
      <w:pPr>
        <w:autoSpaceDE w:val="0"/>
        <w:autoSpaceDN w:val="0"/>
        <w:adjustRightInd w:val="0"/>
        <w:ind w:firstLine="709"/>
        <w:jc w:val="both"/>
      </w:pPr>
      <w:bookmarkStart w:id="0" w:name="_GoBack"/>
      <w:bookmarkEnd w:id="0"/>
    </w:p>
    <w:p w:rsidR="007856BD" w:rsidRDefault="007856BD" w:rsidP="007856BD">
      <w:pPr>
        <w:autoSpaceDE w:val="0"/>
        <w:autoSpaceDN w:val="0"/>
        <w:adjustRightInd w:val="0"/>
        <w:ind w:firstLine="709"/>
        <w:jc w:val="both"/>
      </w:pPr>
    </w:p>
    <w:p w:rsidR="007856BD" w:rsidRPr="007856BD" w:rsidRDefault="007856BD" w:rsidP="007856BD">
      <w:pPr>
        <w:autoSpaceDE w:val="0"/>
        <w:autoSpaceDN w:val="0"/>
        <w:adjustRightInd w:val="0"/>
        <w:ind w:firstLine="709"/>
        <w:jc w:val="both"/>
      </w:pPr>
    </w:p>
    <w:p w:rsidR="007856BD" w:rsidRPr="007856BD" w:rsidRDefault="007856BD" w:rsidP="007856BD">
      <w:pPr>
        <w:autoSpaceDE w:val="0"/>
        <w:autoSpaceDN w:val="0"/>
        <w:adjustRightInd w:val="0"/>
        <w:jc w:val="center"/>
      </w:pPr>
    </w:p>
    <w:p w:rsidR="007856BD" w:rsidRPr="007856BD" w:rsidRDefault="007856BD" w:rsidP="007856BD">
      <w:pPr>
        <w:autoSpaceDE w:val="0"/>
        <w:autoSpaceDN w:val="0"/>
        <w:adjustRightInd w:val="0"/>
        <w:jc w:val="center"/>
        <w:outlineLvl w:val="1"/>
      </w:pPr>
      <w:r w:rsidRPr="007856BD">
        <w:lastRenderedPageBreak/>
        <w:t xml:space="preserve">2. ЕЖЕМЕСЯЧНАЯ И КВАРТАЛЬНАЯ БЮДЖЕТНАЯ ОТЧЕТНОСТЬ </w:t>
      </w:r>
    </w:p>
    <w:p w:rsidR="007856BD" w:rsidRPr="007856BD" w:rsidRDefault="007856BD" w:rsidP="007856BD">
      <w:pPr>
        <w:autoSpaceDE w:val="0"/>
        <w:autoSpaceDN w:val="0"/>
        <w:adjustRightInd w:val="0"/>
        <w:jc w:val="center"/>
      </w:pPr>
    </w:p>
    <w:p w:rsidR="007856BD" w:rsidRPr="007856BD" w:rsidRDefault="007856BD" w:rsidP="007856BD">
      <w:pPr>
        <w:autoSpaceDE w:val="0"/>
        <w:autoSpaceDN w:val="0"/>
        <w:adjustRightInd w:val="0"/>
        <w:ind w:firstLine="709"/>
        <w:jc w:val="both"/>
      </w:pPr>
      <w:r w:rsidRPr="007856BD">
        <w:t xml:space="preserve">2.1. В состав ежемесячной бюджетной </w:t>
      </w:r>
      <w:proofErr w:type="gramStart"/>
      <w:r w:rsidRPr="007856BD">
        <w:t>отчетности  входят</w:t>
      </w:r>
      <w:proofErr w:type="gramEnd"/>
      <w:r w:rsidRPr="007856BD">
        <w:t>:</w:t>
      </w:r>
    </w:p>
    <w:p w:rsidR="007856BD" w:rsidRPr="007856BD" w:rsidRDefault="007856BD" w:rsidP="007856BD">
      <w:pPr>
        <w:autoSpaceDE w:val="0"/>
        <w:autoSpaceDN w:val="0"/>
        <w:adjustRightInd w:val="0"/>
        <w:ind w:firstLine="709"/>
        <w:jc w:val="both"/>
      </w:pPr>
      <w:r w:rsidRPr="007856BD">
        <w:t>2.1.1.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7856BD" w:rsidRPr="007856BD" w:rsidRDefault="007856BD" w:rsidP="007856BD">
      <w:pPr>
        <w:autoSpaceDE w:val="0"/>
        <w:autoSpaceDN w:val="0"/>
        <w:adjustRightInd w:val="0"/>
        <w:ind w:firstLine="709"/>
        <w:jc w:val="both"/>
      </w:pPr>
      <w:r w:rsidRPr="007856BD">
        <w:t>2.1.2.Справка по консолидируемым расчетам (ф.0503125) (по денежным расчетам);</w:t>
      </w:r>
    </w:p>
    <w:p w:rsidR="007856BD" w:rsidRPr="007856BD" w:rsidRDefault="007856BD" w:rsidP="007856BD">
      <w:pPr>
        <w:autoSpaceDE w:val="0"/>
        <w:autoSpaceDN w:val="0"/>
        <w:adjustRightInd w:val="0"/>
        <w:ind w:firstLine="709"/>
        <w:jc w:val="both"/>
      </w:pPr>
      <w:r w:rsidRPr="007856BD">
        <w:t>2.1.3. Отчет об исполнении бюджета (ф. 0503117НП);</w:t>
      </w:r>
    </w:p>
    <w:p w:rsidR="007856BD" w:rsidRPr="007856BD" w:rsidRDefault="007856BD" w:rsidP="007856BD">
      <w:pPr>
        <w:autoSpaceDE w:val="0"/>
        <w:autoSpaceDN w:val="0"/>
        <w:adjustRightInd w:val="0"/>
        <w:ind w:firstLine="709"/>
        <w:jc w:val="both"/>
      </w:pPr>
      <w:r w:rsidRPr="007856BD">
        <w:t>2.1.4. Отчет о бюджетных обязательствах (ф.0503128НП);</w:t>
      </w:r>
    </w:p>
    <w:p w:rsidR="007856BD" w:rsidRPr="007856BD" w:rsidRDefault="007856BD" w:rsidP="007856BD">
      <w:pPr>
        <w:autoSpaceDE w:val="0"/>
        <w:autoSpaceDN w:val="0"/>
        <w:adjustRightInd w:val="0"/>
        <w:ind w:firstLine="709"/>
        <w:jc w:val="both"/>
      </w:pPr>
      <w:r w:rsidRPr="007856BD">
        <w:t>2.1.5. Пояснительная записка (ф.0503160);</w:t>
      </w:r>
    </w:p>
    <w:p w:rsidR="007856BD" w:rsidRPr="007856BD" w:rsidRDefault="007856BD" w:rsidP="007856BD">
      <w:pPr>
        <w:autoSpaceDE w:val="0"/>
        <w:autoSpaceDN w:val="0"/>
        <w:adjustRightInd w:val="0"/>
        <w:ind w:firstLine="709"/>
        <w:jc w:val="both"/>
      </w:pPr>
      <w:r w:rsidRPr="007856BD">
        <w:t>2.2.  Дополнительно к формам месячной отчетности в составе квартальной бюджетной отчетности представляются:</w:t>
      </w:r>
    </w:p>
    <w:p w:rsidR="007856BD" w:rsidRPr="007856BD" w:rsidRDefault="007856BD" w:rsidP="007856BD">
      <w:pPr>
        <w:autoSpaceDE w:val="0"/>
        <w:autoSpaceDN w:val="0"/>
        <w:adjustRightInd w:val="0"/>
        <w:ind w:firstLine="709"/>
        <w:jc w:val="both"/>
      </w:pPr>
      <w:r w:rsidRPr="007856BD">
        <w:t>2.2.1. Справка по консолидируемым расчетам (ф. 0503125) (по не денежным расчетам);</w:t>
      </w:r>
    </w:p>
    <w:p w:rsidR="007856BD" w:rsidRPr="007856BD" w:rsidRDefault="007856BD" w:rsidP="007856BD">
      <w:pPr>
        <w:autoSpaceDE w:val="0"/>
        <w:autoSpaceDN w:val="0"/>
        <w:adjustRightInd w:val="0"/>
        <w:ind w:firstLine="709"/>
        <w:jc w:val="both"/>
      </w:pPr>
      <w:r w:rsidRPr="007856BD">
        <w:t>2.2.2.Отчет о движении денежных средств (ф.0503123);</w:t>
      </w:r>
    </w:p>
    <w:p w:rsidR="007856BD" w:rsidRPr="007856BD" w:rsidRDefault="007856BD" w:rsidP="007856BD">
      <w:pPr>
        <w:autoSpaceDE w:val="0"/>
        <w:autoSpaceDN w:val="0"/>
        <w:adjustRightInd w:val="0"/>
        <w:ind w:firstLine="709"/>
        <w:jc w:val="both"/>
      </w:pPr>
      <w:r w:rsidRPr="007856BD">
        <w:t>2.2.3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7856BD" w:rsidRPr="007856BD" w:rsidRDefault="007856BD" w:rsidP="007856BD">
      <w:pPr>
        <w:autoSpaceDE w:val="0"/>
        <w:autoSpaceDN w:val="0"/>
        <w:adjustRightInd w:val="0"/>
        <w:ind w:firstLine="709"/>
        <w:jc w:val="both"/>
      </w:pPr>
      <w:r w:rsidRPr="007856BD">
        <w:t>2.2.4. Сведения по дебиторской и кредиторской задолженности (ф.0503169).</w:t>
      </w:r>
    </w:p>
    <w:p w:rsidR="007856BD" w:rsidRPr="007856BD" w:rsidRDefault="007856BD" w:rsidP="007856BD">
      <w:pPr>
        <w:autoSpaceDE w:val="0"/>
        <w:autoSpaceDN w:val="0"/>
        <w:adjustRightInd w:val="0"/>
        <w:ind w:firstLine="709"/>
        <w:jc w:val="both"/>
      </w:pPr>
      <w:r w:rsidRPr="007856BD">
        <w:t>2.3. Срок представления ежемесячной и квартальной бюджетной отчетности В Управление финансов АКР - 7 число месяца, следующего за отчетным месяцем (кварталом).</w:t>
      </w:r>
    </w:p>
    <w:p w:rsidR="007856BD" w:rsidRPr="007856BD" w:rsidRDefault="007856BD" w:rsidP="007856BD">
      <w:pPr>
        <w:autoSpaceDE w:val="0"/>
        <w:autoSpaceDN w:val="0"/>
        <w:adjustRightInd w:val="0"/>
        <w:jc w:val="center"/>
        <w:outlineLvl w:val="1"/>
        <w:rPr>
          <w:b/>
        </w:rPr>
      </w:pPr>
    </w:p>
    <w:p w:rsidR="007856BD" w:rsidRPr="007856BD" w:rsidRDefault="007856BD" w:rsidP="007856BD">
      <w:pPr>
        <w:autoSpaceDE w:val="0"/>
        <w:autoSpaceDN w:val="0"/>
        <w:adjustRightInd w:val="0"/>
        <w:jc w:val="center"/>
        <w:outlineLvl w:val="1"/>
      </w:pPr>
      <w:r w:rsidRPr="007856BD">
        <w:t>3. ГОДОВАЯ БЮДЖЕТНАЯ ОТЧЕТНОСТЬ</w:t>
      </w:r>
    </w:p>
    <w:p w:rsidR="007856BD" w:rsidRPr="007856BD" w:rsidRDefault="007856BD" w:rsidP="007856BD">
      <w:pPr>
        <w:autoSpaceDE w:val="0"/>
        <w:autoSpaceDN w:val="0"/>
        <w:adjustRightInd w:val="0"/>
        <w:jc w:val="center"/>
        <w:outlineLvl w:val="1"/>
        <w:rPr>
          <w:b/>
        </w:rPr>
      </w:pPr>
    </w:p>
    <w:p w:rsidR="007856BD" w:rsidRPr="007856BD" w:rsidRDefault="007856BD" w:rsidP="007856BD">
      <w:pPr>
        <w:autoSpaceDE w:val="0"/>
        <w:autoSpaceDN w:val="0"/>
        <w:adjustRightInd w:val="0"/>
        <w:ind w:firstLine="709"/>
        <w:jc w:val="both"/>
      </w:pPr>
      <w:r w:rsidRPr="007856BD">
        <w:t xml:space="preserve">3.1. В состав годовой бюджетной </w:t>
      </w:r>
      <w:proofErr w:type="gramStart"/>
      <w:r w:rsidRPr="007856BD">
        <w:t>отчетности  включаются</w:t>
      </w:r>
      <w:proofErr w:type="gramEnd"/>
      <w:r w:rsidRPr="007856BD">
        <w:t>:</w:t>
      </w:r>
    </w:p>
    <w:p w:rsidR="007856BD" w:rsidRPr="007856BD" w:rsidRDefault="007856BD" w:rsidP="007856BD">
      <w:pPr>
        <w:autoSpaceDE w:val="0"/>
        <w:autoSpaceDN w:val="0"/>
        <w:adjustRightInd w:val="0"/>
        <w:ind w:firstLine="709"/>
        <w:jc w:val="both"/>
      </w:pPr>
      <w:r w:rsidRPr="007856BD">
        <w:t>3.1.1. Справка по заключению счетов бюджетного учета отчетного финансового года (ф. 0503110);</w:t>
      </w:r>
    </w:p>
    <w:p w:rsidR="007856BD" w:rsidRPr="007856BD" w:rsidRDefault="007856BD" w:rsidP="007856BD">
      <w:pPr>
        <w:autoSpaceDE w:val="0"/>
        <w:autoSpaceDN w:val="0"/>
        <w:adjustRightInd w:val="0"/>
        <w:ind w:firstLine="709"/>
        <w:jc w:val="both"/>
      </w:pPr>
      <w:r w:rsidRPr="007856BD">
        <w:t xml:space="preserve">3.1.1.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proofErr w:type="gramStart"/>
      <w:r w:rsidRPr="007856BD">
        <w:t>бюджета  (</w:t>
      </w:r>
      <w:proofErr w:type="gramEnd"/>
      <w:r w:rsidRPr="007856BD">
        <w:t>ф. 0503127);</w:t>
      </w:r>
    </w:p>
    <w:p w:rsidR="007856BD" w:rsidRPr="007856BD" w:rsidRDefault="007856BD" w:rsidP="007856BD">
      <w:pPr>
        <w:autoSpaceDE w:val="0"/>
        <w:autoSpaceDN w:val="0"/>
        <w:adjustRightInd w:val="0"/>
        <w:ind w:firstLine="709"/>
        <w:jc w:val="both"/>
      </w:pPr>
      <w:r w:rsidRPr="007856BD">
        <w:t xml:space="preserve">3.1.2. Баланс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администратора доходов </w:t>
      </w:r>
      <w:proofErr w:type="gramStart"/>
      <w:r w:rsidRPr="007856BD">
        <w:t>бюджета  (</w:t>
      </w:r>
      <w:proofErr w:type="gramEnd"/>
      <w:r w:rsidRPr="007856BD">
        <w:t>ф. 0503130);</w:t>
      </w:r>
    </w:p>
    <w:p w:rsidR="007856BD" w:rsidRPr="007856BD" w:rsidRDefault="007856BD" w:rsidP="007856BD">
      <w:pPr>
        <w:autoSpaceDE w:val="0"/>
        <w:autoSpaceDN w:val="0"/>
        <w:adjustRightInd w:val="0"/>
        <w:ind w:firstLine="709"/>
        <w:jc w:val="both"/>
      </w:pPr>
      <w:r w:rsidRPr="007856BD">
        <w:t xml:space="preserve">3.1.3. Справка по консолидируемым расчетам (ф. 0503125) (по денежным и </w:t>
      </w:r>
      <w:proofErr w:type="spellStart"/>
      <w:r w:rsidRPr="007856BD">
        <w:t>неденежным</w:t>
      </w:r>
      <w:proofErr w:type="spellEnd"/>
      <w:r w:rsidRPr="007856BD">
        <w:t xml:space="preserve"> расчетам);</w:t>
      </w:r>
    </w:p>
    <w:p w:rsidR="007856BD" w:rsidRPr="007856BD" w:rsidRDefault="007856BD" w:rsidP="007856BD">
      <w:pPr>
        <w:autoSpaceDE w:val="0"/>
        <w:autoSpaceDN w:val="0"/>
        <w:adjustRightInd w:val="0"/>
        <w:ind w:firstLine="709"/>
        <w:jc w:val="both"/>
      </w:pPr>
      <w:r w:rsidRPr="007856BD">
        <w:t>3.1.4. Отчет о финансовых результатах деятельности (ф. 0503121);</w:t>
      </w:r>
    </w:p>
    <w:p w:rsidR="007856BD" w:rsidRPr="007856BD" w:rsidRDefault="007856BD" w:rsidP="007856BD">
      <w:pPr>
        <w:autoSpaceDE w:val="0"/>
        <w:autoSpaceDN w:val="0"/>
        <w:adjustRightInd w:val="0"/>
        <w:ind w:firstLine="709"/>
        <w:jc w:val="both"/>
      </w:pPr>
      <w:r w:rsidRPr="007856BD">
        <w:t>3.1.5. Отчет о движении денежных средств (ф.0503123);</w:t>
      </w:r>
    </w:p>
    <w:p w:rsidR="007856BD" w:rsidRPr="007856BD" w:rsidRDefault="007856BD" w:rsidP="007856BD">
      <w:pPr>
        <w:autoSpaceDE w:val="0"/>
        <w:autoSpaceDN w:val="0"/>
        <w:adjustRightInd w:val="0"/>
        <w:ind w:firstLine="709"/>
        <w:jc w:val="both"/>
      </w:pPr>
      <w:r w:rsidRPr="007856BD">
        <w:t>3.1.6. Отчет о бюджетных обязательствах (ф.0503128);</w:t>
      </w:r>
    </w:p>
    <w:p w:rsidR="007856BD" w:rsidRPr="007856BD" w:rsidRDefault="007856BD" w:rsidP="007856BD">
      <w:pPr>
        <w:autoSpaceDE w:val="0"/>
        <w:autoSpaceDN w:val="0"/>
        <w:adjustRightInd w:val="0"/>
        <w:ind w:firstLine="709"/>
        <w:jc w:val="both"/>
      </w:pPr>
      <w:r w:rsidRPr="007856BD">
        <w:t>3.1.7. Пояснительная записка (ф. 0503160);</w:t>
      </w:r>
    </w:p>
    <w:p w:rsidR="007856BD" w:rsidRPr="007856BD" w:rsidRDefault="007856BD" w:rsidP="007856BD">
      <w:pPr>
        <w:autoSpaceDE w:val="0"/>
        <w:autoSpaceDN w:val="0"/>
        <w:adjustRightInd w:val="0"/>
        <w:ind w:firstLine="709"/>
        <w:jc w:val="both"/>
      </w:pPr>
      <w:r w:rsidRPr="007856BD">
        <w:t>3.1.8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7856BD" w:rsidRPr="007856BD" w:rsidRDefault="007856BD" w:rsidP="007856BD">
      <w:pPr>
        <w:autoSpaceDE w:val="0"/>
        <w:autoSpaceDN w:val="0"/>
        <w:adjustRightInd w:val="0"/>
        <w:ind w:firstLine="709"/>
        <w:jc w:val="both"/>
      </w:pPr>
      <w:r w:rsidRPr="007856BD">
        <w:t>3.1.9. Сведения о результатах деятельности (ф.0503162);</w:t>
      </w:r>
    </w:p>
    <w:p w:rsidR="007856BD" w:rsidRPr="007856BD" w:rsidRDefault="007856BD" w:rsidP="007856BD">
      <w:pPr>
        <w:autoSpaceDE w:val="0"/>
        <w:autoSpaceDN w:val="0"/>
        <w:adjustRightInd w:val="0"/>
        <w:ind w:firstLine="709"/>
        <w:jc w:val="both"/>
      </w:pPr>
      <w:r w:rsidRPr="007856BD">
        <w:t xml:space="preserve">3.1.10. Сведения об исполнении </w:t>
      </w:r>
      <w:proofErr w:type="gramStart"/>
      <w:r w:rsidRPr="007856BD">
        <w:t>бюджета  (</w:t>
      </w:r>
      <w:proofErr w:type="gramEnd"/>
      <w:r w:rsidRPr="007856BD">
        <w:t>ф. 0503164);</w:t>
      </w:r>
    </w:p>
    <w:p w:rsidR="007856BD" w:rsidRPr="007856BD" w:rsidRDefault="007856BD" w:rsidP="007856BD">
      <w:pPr>
        <w:autoSpaceDE w:val="0"/>
        <w:autoSpaceDN w:val="0"/>
        <w:adjustRightInd w:val="0"/>
        <w:ind w:firstLine="709"/>
        <w:jc w:val="both"/>
      </w:pPr>
      <w:r w:rsidRPr="007856BD">
        <w:t>3.1.11. Сведения об исполнении мероприятий в рамках целевых программ (ф.0503166);</w:t>
      </w:r>
    </w:p>
    <w:p w:rsidR="007856BD" w:rsidRPr="007856BD" w:rsidRDefault="007856BD" w:rsidP="007856BD">
      <w:pPr>
        <w:autoSpaceDE w:val="0"/>
        <w:autoSpaceDN w:val="0"/>
        <w:adjustRightInd w:val="0"/>
        <w:ind w:firstLine="709"/>
        <w:jc w:val="both"/>
      </w:pPr>
      <w:r w:rsidRPr="007856BD">
        <w:t>3.1.12. Сведения о движении нефинансовых активов (ф.0503168);</w:t>
      </w:r>
    </w:p>
    <w:p w:rsidR="007856BD" w:rsidRPr="007856BD" w:rsidRDefault="007856BD" w:rsidP="007856BD">
      <w:pPr>
        <w:autoSpaceDE w:val="0"/>
        <w:autoSpaceDN w:val="0"/>
        <w:adjustRightInd w:val="0"/>
        <w:ind w:firstLine="709"/>
        <w:jc w:val="both"/>
      </w:pPr>
      <w:r w:rsidRPr="007856BD">
        <w:t>3.1.13. Сведения по дебиторской и кредиторской задолженности (ф. 0503169);</w:t>
      </w:r>
    </w:p>
    <w:p w:rsidR="007856BD" w:rsidRPr="007856BD" w:rsidRDefault="007856BD" w:rsidP="007856BD">
      <w:pPr>
        <w:autoSpaceDE w:val="0"/>
        <w:autoSpaceDN w:val="0"/>
        <w:adjustRightInd w:val="0"/>
        <w:ind w:firstLine="709"/>
        <w:jc w:val="both"/>
      </w:pPr>
      <w:r w:rsidRPr="007856BD">
        <w:t>3.1.14. Сведения об изменении остатков валюты баланса (ф. 0503173);</w:t>
      </w:r>
    </w:p>
    <w:p w:rsidR="007856BD" w:rsidRPr="007856BD" w:rsidRDefault="007856BD" w:rsidP="007856BD">
      <w:pPr>
        <w:autoSpaceDE w:val="0"/>
        <w:autoSpaceDN w:val="0"/>
        <w:adjustRightInd w:val="0"/>
        <w:ind w:firstLine="709"/>
        <w:jc w:val="both"/>
      </w:pPr>
      <w:r w:rsidRPr="007856BD">
        <w:t>3.1.15. Сведения о принятых и неисполненных обязательствах получателя бюджетных средств (ф.0503175);</w:t>
      </w:r>
    </w:p>
    <w:p w:rsidR="007856BD" w:rsidRPr="007856BD" w:rsidRDefault="007856BD" w:rsidP="007856BD">
      <w:pPr>
        <w:autoSpaceDE w:val="0"/>
        <w:autoSpaceDN w:val="0"/>
        <w:adjustRightInd w:val="0"/>
        <w:ind w:firstLine="709"/>
        <w:jc w:val="both"/>
      </w:pPr>
      <w:r w:rsidRPr="007856BD">
        <w:lastRenderedPageBreak/>
        <w:t>3.1.16.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7856BD" w:rsidRPr="007856BD" w:rsidRDefault="007856BD" w:rsidP="007856BD">
      <w:pPr>
        <w:autoSpaceDE w:val="0"/>
        <w:autoSpaceDN w:val="0"/>
        <w:adjustRightInd w:val="0"/>
        <w:ind w:firstLine="709"/>
        <w:jc w:val="both"/>
      </w:pPr>
      <w:r w:rsidRPr="007856BD">
        <w:t>3.1.17. Сведения об исполнении судебных решений по денежным обязательствам бюджета (ф.0503296).</w:t>
      </w:r>
    </w:p>
    <w:p w:rsidR="007856BD" w:rsidRPr="007856BD" w:rsidRDefault="007856BD" w:rsidP="007856BD">
      <w:pPr>
        <w:autoSpaceDE w:val="0"/>
        <w:autoSpaceDN w:val="0"/>
        <w:adjustRightInd w:val="0"/>
        <w:ind w:firstLine="709"/>
        <w:jc w:val="both"/>
      </w:pPr>
      <w:r w:rsidRPr="007856BD">
        <w:t>3.2. Сроки представления годовой бюджетной отчетности устанавливаются ежегодно отдельным приказом Управления финансов АКР.</w:t>
      </w:r>
    </w:p>
    <w:p w:rsidR="007856BD" w:rsidRPr="007856BD" w:rsidRDefault="007856BD" w:rsidP="007856BD">
      <w:pPr>
        <w:autoSpaceDE w:val="0"/>
        <w:autoSpaceDN w:val="0"/>
        <w:adjustRightInd w:val="0"/>
        <w:ind w:firstLine="709"/>
        <w:jc w:val="both"/>
      </w:pPr>
    </w:p>
    <w:p w:rsidR="007856BD" w:rsidRPr="007856BD" w:rsidRDefault="007856BD" w:rsidP="007856BD"/>
    <w:p w:rsidR="00473B0B" w:rsidRPr="007856BD" w:rsidRDefault="00473B0B"/>
    <w:sectPr w:rsidR="00473B0B" w:rsidRPr="00785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BD"/>
    <w:rsid w:val="00432743"/>
    <w:rsid w:val="00473B0B"/>
    <w:rsid w:val="0078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D4F2D-8ECB-4865-B1FE-62C8E713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2743"/>
    <w:rPr>
      <w:rFonts w:ascii="Segoe UI" w:hAnsi="Segoe UI" w:cs="Segoe UI"/>
      <w:sz w:val="18"/>
      <w:szCs w:val="18"/>
    </w:rPr>
  </w:style>
  <w:style w:type="character" w:customStyle="1" w:styleId="a5">
    <w:name w:val="Текст выноски Знак"/>
    <w:basedOn w:val="a0"/>
    <w:link w:val="a4"/>
    <w:uiPriority w:val="99"/>
    <w:semiHidden/>
    <w:rsid w:val="004327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2020-09-29T03:16:00Z</cp:lastPrinted>
  <dcterms:created xsi:type="dcterms:W3CDTF">2020-09-29T03:13:00Z</dcterms:created>
  <dcterms:modified xsi:type="dcterms:W3CDTF">2020-09-29T03:17:00Z</dcterms:modified>
</cp:coreProperties>
</file>