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ОБРАЗОВАНИЕ ТОЛПАРОВСКОЕ СЕЛЬСКОЕ ПОСЕЛЕНИЕ</w:t>
      </w: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КАРГАСОКСКИЙ РАЙОН</w:t>
      </w: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ТОМСКАЯ ОБЛАСТЬ</w:t>
      </w:r>
    </w:p>
    <w:p w:rsidR="00DE463A" w:rsidRPr="00AC7A1C" w:rsidRDefault="00DE463A" w:rsidP="00DE463A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МУНИЦИПАЛЬНОЕ КАЗЕННОЕ УЧРЕЖДЕНИЕ</w:t>
      </w: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«АДМИНИСТРАЦИЯ ТОЛПАРОВСКОГО СЕЛЬСКОГО ПОСЕЛЕНИЯ»</w:t>
      </w:r>
    </w:p>
    <w:p w:rsidR="00DE463A" w:rsidRPr="00AC7A1C" w:rsidRDefault="00DE463A" w:rsidP="00DE463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DE463A" w:rsidRPr="00AC7A1C" w:rsidRDefault="00DE463A" w:rsidP="00DE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C7A1C">
        <w:rPr>
          <w:rFonts w:ascii="Times New Roman" w:eastAsia="Times New Roman" w:hAnsi="Times New Roman"/>
          <w:b/>
        </w:rPr>
        <w:t>ПОСТАНОВЛЕНИЕ</w:t>
      </w:r>
    </w:p>
    <w:p w:rsidR="00DE463A" w:rsidRPr="00AC7A1C" w:rsidRDefault="00DE463A" w:rsidP="00DE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E463A" w:rsidRPr="00AC7A1C" w:rsidRDefault="00DE463A" w:rsidP="00DE46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23.06.2020</w:t>
      </w:r>
      <w:r w:rsidRPr="00AC7A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№  24</w:t>
      </w:r>
    </w:p>
    <w:p w:rsidR="00DE463A" w:rsidRPr="00AC7A1C" w:rsidRDefault="00DE463A" w:rsidP="00DE463A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463A" w:rsidRPr="00AC7A1C" w:rsidRDefault="00DE463A" w:rsidP="00DE463A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 п. Киевский </w:t>
      </w:r>
    </w:p>
    <w:p w:rsidR="00DE463A" w:rsidRPr="00AC7A1C" w:rsidRDefault="00DE463A" w:rsidP="00DE463A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DE463A" w:rsidRPr="00AC7A1C" w:rsidTr="008324DC">
        <w:trPr>
          <w:trHeight w:val="1809"/>
        </w:trPr>
        <w:tc>
          <w:tcPr>
            <w:tcW w:w="4644" w:type="dxa"/>
          </w:tcPr>
          <w:p w:rsidR="00DE463A" w:rsidRPr="00AC7A1C" w:rsidRDefault="00DE463A" w:rsidP="00832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1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 Администрации Толпаровского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</w:t>
            </w:r>
          </w:p>
          <w:p w:rsidR="00DE463A" w:rsidRPr="00AC7A1C" w:rsidRDefault="00DE463A" w:rsidP="008324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7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строительство, реконструкцию объектов капитального строительства, расположенных на территории муниципального образования Толпаровское сельское поселение»</w:t>
            </w:r>
          </w:p>
        </w:tc>
      </w:tr>
    </w:tbl>
    <w:p w:rsidR="00DE463A" w:rsidRPr="00AC7A1C" w:rsidRDefault="00DE463A" w:rsidP="00DE463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E463A" w:rsidRPr="00AC7A1C" w:rsidRDefault="00DE463A" w:rsidP="00DE46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463A" w:rsidRPr="00AC7A1C" w:rsidRDefault="00DE463A" w:rsidP="00DE46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E463A" w:rsidRPr="00AC7A1C" w:rsidRDefault="00DE463A" w:rsidP="00DE4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E463A" w:rsidRPr="00AC7A1C" w:rsidRDefault="00DE463A" w:rsidP="00DE4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C7A1C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AC7A1C">
        <w:rPr>
          <w:rFonts w:ascii="Times New Roman" w:eastAsia="Times New Roman" w:hAnsi="Times New Roman"/>
          <w:sz w:val="24"/>
          <w:szCs w:val="24"/>
        </w:rPr>
        <w:t>целях</w:t>
      </w:r>
      <w:proofErr w:type="gramEnd"/>
      <w:r w:rsidRPr="00AC7A1C">
        <w:rPr>
          <w:rFonts w:ascii="Times New Roman" w:eastAsia="Times New Roman" w:hAnsi="Times New Roman"/>
          <w:sz w:val="24"/>
          <w:szCs w:val="24"/>
        </w:rPr>
        <w:t xml:space="preserve"> приведения в соответствие с действующим законодательством,</w:t>
      </w:r>
    </w:p>
    <w:p w:rsidR="00DE463A" w:rsidRPr="00AC7A1C" w:rsidRDefault="00DE463A" w:rsidP="00DE4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A1C">
        <w:rPr>
          <w:rFonts w:ascii="Times New Roman" w:hAnsi="Times New Roman"/>
          <w:sz w:val="24"/>
          <w:szCs w:val="24"/>
        </w:rPr>
        <w:t xml:space="preserve">      </w:t>
      </w:r>
    </w:p>
    <w:p w:rsidR="00DE463A" w:rsidRPr="00AC7A1C" w:rsidRDefault="00DE463A" w:rsidP="00DE4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C7A1C">
        <w:rPr>
          <w:rFonts w:ascii="Times New Roman" w:eastAsia="Times New Roman" w:hAnsi="Times New Roman" w:cs="Calibri"/>
          <w:b/>
          <w:sz w:val="24"/>
          <w:szCs w:val="24"/>
        </w:rPr>
        <w:t>ПОСТАНОВЛЯЮ:</w:t>
      </w:r>
    </w:p>
    <w:p w:rsidR="00DE463A" w:rsidRPr="00AC7A1C" w:rsidRDefault="00DE463A" w:rsidP="00DE46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463A" w:rsidRPr="00AC7A1C" w:rsidRDefault="00DE463A" w:rsidP="00DE46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в постановление Администрации Толпаровского сельского поселения от 18.10.2016 № 30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«Толпаровское сельское поселение» </w:t>
      </w:r>
      <w:r w:rsidRPr="00AC7A1C">
        <w:rPr>
          <w:rFonts w:ascii="Times New Roman" w:eastAsia="Times New Roman" w:hAnsi="Times New Roman"/>
          <w:bCs/>
          <w:sz w:val="24"/>
          <w:szCs w:val="24"/>
          <w:lang w:eastAsia="ar-SA"/>
        </w:rPr>
        <w:t>следующие изменения:</w:t>
      </w:r>
    </w:p>
    <w:p w:rsidR="00DE463A" w:rsidRPr="00E85A50" w:rsidRDefault="00DE463A" w:rsidP="00DE463A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>
        <w:t xml:space="preserve">рии муниципального образования </w:t>
      </w:r>
      <w:r w:rsidR="009A6E60">
        <w:t>Толпаровского</w:t>
      </w:r>
      <w:r w:rsidRPr="00E85A50">
        <w:t xml:space="preserve"> сельского поселения»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DE463A" w:rsidRPr="00E85A50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2.5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63A" w:rsidRDefault="00DE463A" w:rsidP="00DE463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- 5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r>
        <w:rPr>
          <w:rFonts w:ascii="Times New Roman" w:hAnsi="Times New Roman"/>
          <w:kern w:val="1"/>
          <w:sz w:val="24"/>
          <w:szCs w:val="24"/>
        </w:rPr>
        <w:t>Толпаровского</w:t>
      </w:r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</w:t>
      </w:r>
      <w:proofErr w:type="gramStart"/>
      <w:r w:rsidRPr="005A62EE">
        <w:rPr>
          <w:rFonts w:ascii="Times New Roman" w:hAnsi="Times New Roman" w:cs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DE463A" w:rsidRPr="00E85A50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85A50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2.7.1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63A" w:rsidRPr="00D57E6D" w:rsidRDefault="00DE463A" w:rsidP="00DE463A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D57E6D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</w:t>
      </w:r>
      <w:r w:rsidRPr="00D57E6D">
        <w:rPr>
          <w:rFonts w:ascii="Times New Roman" w:hAnsi="Times New Roman" w:cs="Times New Roman"/>
          <w:sz w:val="24"/>
          <w:szCs w:val="24"/>
        </w:rPr>
        <w:lastRenderedPageBreak/>
        <w:t>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Толпаровского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4" w:history="1">
        <w:r w:rsidRPr="006824E5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6824E5">
          <w:rPr>
            <w:rStyle w:val="a3"/>
            <w:rFonts w:ascii="Times New Roman" w:hAnsi="Times New Roman"/>
            <w:sz w:val="24"/>
            <w:szCs w:val="24"/>
            <w:lang w:val="en-US"/>
          </w:rPr>
          <w:t>tsp</w:t>
        </w:r>
        <w:r w:rsidRPr="006824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824E5">
          <w:rPr>
            <w:rStyle w:val="a3"/>
            <w:rFonts w:ascii="Times New Roman" w:hAnsi="Times New Roman"/>
            <w:sz w:val="24"/>
            <w:szCs w:val="24"/>
            <w:lang w:val="en-US"/>
          </w:rPr>
          <w:t>kargasok</w:t>
        </w:r>
        <w:r w:rsidRPr="006824E5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D57E6D">
        <w:rPr>
          <w:rFonts w:ascii="Times New Roman" w:hAnsi="Times New Roman" w:cs="Times New Roman"/>
          <w:sz w:val="24"/>
          <w:szCs w:val="24"/>
        </w:rPr>
        <w:t>.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бумажном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57E6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57E6D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Толпаровского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E463A" w:rsidRPr="00D57E6D" w:rsidRDefault="00DE463A" w:rsidP="00DE4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Толпаровского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представления: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6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  <w:proofErr w:type="gramEnd"/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7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Pr="00D57E6D">
        <w:rPr>
          <w:rFonts w:ascii="Times New Roman" w:eastAsia="Times New Roman" w:hAnsi="Times New Roman"/>
          <w:sz w:val="24"/>
          <w:szCs w:val="24"/>
        </w:rPr>
        <w:t>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57E6D">
        <w:rPr>
          <w:rFonts w:ascii="Times New Roman" w:eastAsia="Times New Roman" w:hAnsi="Times New Roman"/>
          <w:sz w:val="24"/>
          <w:szCs w:val="24"/>
        </w:rPr>
        <w:t xml:space="preserve">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E463A" w:rsidRPr="00D57E6D" w:rsidRDefault="00DE463A" w:rsidP="00DE463A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Pr="00D57E6D">
        <w:rPr>
          <w:rFonts w:ascii="Times New Roman" w:eastAsia="Times New Roman" w:hAnsi="Times New Roman"/>
          <w:sz w:val="24"/>
          <w:szCs w:val="24"/>
        </w:rPr>
        <w:t>результаты инженерных изысканий и следующие материалы, содержащиеся в утвержденной в соответствии с </w:t>
      </w:r>
      <w:hyperlink r:id="rId8" w:anchor="dst3049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15 статьи 48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- пояснительная записка;</w:t>
      </w:r>
    </w:p>
    <w:p w:rsidR="00DE463A" w:rsidRPr="00833B86" w:rsidRDefault="00DE463A" w:rsidP="00DE463A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- </w:t>
      </w:r>
      <w:r w:rsidRPr="00D57E6D"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E463A" w:rsidRPr="00833B86" w:rsidRDefault="00DE463A" w:rsidP="00DE463A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dst3022"/>
      <w:bookmarkEnd w:id="0"/>
      <w:proofErr w:type="gramStart"/>
      <w:r w:rsidRPr="00D57E6D">
        <w:rPr>
          <w:rFonts w:ascii="Times New Roman" w:eastAsia="Times New Roman" w:hAnsi="Times New Roman"/>
          <w:sz w:val="24"/>
          <w:szCs w:val="24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dst3023"/>
      <w:bookmarkEnd w:id="1"/>
      <w:r w:rsidRPr="00D57E6D">
        <w:rPr>
          <w:rFonts w:ascii="Times New Roman" w:eastAsia="Times New Roman" w:hAnsi="Times New Roman"/>
          <w:sz w:val="24"/>
          <w:szCs w:val="24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hAnsi="Times New Roman"/>
          <w:sz w:val="24"/>
          <w:szCs w:val="24"/>
        </w:rPr>
        <w:t>д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) </w:t>
      </w:r>
      <w:r w:rsidRPr="00D57E6D">
        <w:rPr>
          <w:rFonts w:ascii="Times New Roman" w:eastAsia="Times New Roman" w:hAnsi="Times New Roman"/>
          <w:sz w:val="24"/>
          <w:szCs w:val="24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9" w:anchor="dst448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12.1 статьи 48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 xml:space="preserve">Градостроительного кодекса Российской </w:t>
      </w:r>
      <w:r w:rsidRPr="00D57E6D">
        <w:rPr>
          <w:rFonts w:ascii="Times New Roman" w:hAnsi="Times New Roman"/>
          <w:sz w:val="24"/>
          <w:szCs w:val="24"/>
        </w:rPr>
        <w:lastRenderedPageBreak/>
        <w:t>Федерации</w:t>
      </w:r>
      <w:r w:rsidRPr="00D57E6D">
        <w:rPr>
          <w:rFonts w:ascii="Times New Roman" w:eastAsia="Times New Roman" w:hAnsi="Times New Roman"/>
          <w:sz w:val="24"/>
          <w:szCs w:val="24"/>
        </w:rPr>
        <w:t>), если такая проектная документация подлежит экспертизе в соответствии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</w:rPr>
        <w:t xml:space="preserve"> со </w:t>
      </w:r>
      <w:hyperlink r:id="rId10" w:anchor="dst3199" w:history="1">
        <w:r w:rsidRPr="00D57E6D">
          <w:rPr>
            <w:rFonts w:ascii="Times New Roman" w:eastAsia="Times New Roman" w:hAnsi="Times New Roman"/>
            <w:sz w:val="24"/>
            <w:szCs w:val="24"/>
          </w:rPr>
          <w:t>статьей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1" w:anchor="dst3177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3.4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2" w:anchor="dst3200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6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DE463A" w:rsidRPr="00833B86" w:rsidRDefault="00DE463A" w:rsidP="00DE463A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</w:rPr>
        <w:t>е) подтверждение соответствия вносимых в проектную документацию изменений требованиям, указанным в </w:t>
      </w:r>
      <w:hyperlink r:id="rId13" w:anchor="dst3054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 xml:space="preserve">, предоставленное лицом, являющимся членом </w:t>
      </w:r>
      <w:proofErr w:type="spellStart"/>
      <w:r w:rsidRPr="00D57E6D">
        <w:rPr>
          <w:rFonts w:ascii="Times New Roman" w:eastAsia="Times New Roman" w:hAnsi="Times New Roman"/>
          <w:sz w:val="24"/>
          <w:szCs w:val="24"/>
        </w:rPr>
        <w:t>саморегулируемой</w:t>
      </w:r>
      <w:proofErr w:type="spellEnd"/>
      <w:r w:rsidRPr="00D57E6D">
        <w:rPr>
          <w:rFonts w:ascii="Times New Roman" w:eastAsia="Times New Roman" w:hAnsi="Times New Roman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57E6D">
        <w:rPr>
          <w:rFonts w:ascii="Times New Roman" w:eastAsia="Times New Roman" w:hAnsi="Times New Roman"/>
          <w:sz w:val="24"/>
          <w:szCs w:val="24"/>
        </w:rPr>
        <w:t xml:space="preserve"> проектную документацию в соответствии с </w:t>
      </w:r>
      <w:hyperlink r:id="rId14" w:anchor="dst3054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>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bookmarkStart w:id="2" w:name="dst3068"/>
      <w:bookmarkEnd w:id="2"/>
      <w:proofErr w:type="gramStart"/>
      <w:r w:rsidRPr="00D57E6D">
        <w:rPr>
          <w:rFonts w:ascii="Times New Roman" w:eastAsia="Times New Roman" w:hAnsi="Times New Roman"/>
          <w:sz w:val="24"/>
          <w:szCs w:val="24"/>
        </w:rPr>
        <w:t>ж) подтверждение соответствия вносимых в проектную документацию изменений требованиям, указанным в </w:t>
      </w:r>
      <w:hyperlink r:id="rId15" w:anchor="dst3060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6" w:anchor="dst3060" w:history="1">
        <w:r w:rsidRPr="00D57E6D">
          <w:rPr>
            <w:rFonts w:ascii="Times New Roman" w:eastAsia="Times New Roman" w:hAnsi="Times New Roman"/>
            <w:sz w:val="24"/>
            <w:szCs w:val="24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  <w:proofErr w:type="gramEnd"/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з</w:t>
      </w:r>
      <w:proofErr w:type="spellEnd"/>
      <w:r w:rsidRPr="00D57E6D">
        <w:rPr>
          <w:rFonts w:ascii="Times New Roman" w:hAnsi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к)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л) решение общего собрания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lastRenderedPageBreak/>
        <w:t>м)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н</w:t>
      </w:r>
      <w:proofErr w:type="spellEnd"/>
      <w:r w:rsidRPr="00D57E6D">
        <w:rPr>
          <w:rFonts w:ascii="Times New Roman" w:hAnsi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E463A" w:rsidRPr="00833B86" w:rsidRDefault="00DE463A" w:rsidP="00DE463A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7" w:anchor="dst1893" w:history="1">
        <w:r w:rsidRPr="00D57E6D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bookmarkStart w:id="3" w:name="dst3187"/>
      <w:bookmarkEnd w:id="3"/>
      <w:proofErr w:type="spellStart"/>
      <w:r w:rsidRPr="00D57E6D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r w:rsidRPr="00D57E6D">
        <w:rPr>
          <w:rFonts w:ascii="Times New Roman" w:eastAsia="Times New Roman" w:hAnsi="Times New Roman"/>
          <w:sz w:val="24"/>
          <w:szCs w:val="24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DE463A" w:rsidRPr="00D57E6D" w:rsidRDefault="00DE463A" w:rsidP="00DE463A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proofErr w:type="gramStart"/>
      <w:r w:rsidRPr="00D57E6D">
        <w:t>Документы (их копии или сведения, содержащиеся в них), указанные в подпунктах «а», «б», «в», «г», «</w:t>
      </w:r>
      <w:proofErr w:type="spellStart"/>
      <w:r w:rsidRPr="00D57E6D">
        <w:t>д</w:t>
      </w:r>
      <w:proofErr w:type="spellEnd"/>
      <w:r w:rsidRPr="00D57E6D">
        <w:t>», «ж», «и»,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D57E6D">
        <w:t xml:space="preserve"> выдаче разрешения на строительство, если застройщик не представил указанные документы самостоятельно.</w:t>
      </w:r>
    </w:p>
    <w:p w:rsidR="00DE463A" w:rsidRPr="00D57E6D" w:rsidRDefault="00DE463A" w:rsidP="00DE463A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r w:rsidRPr="00D57E6D"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E463A" w:rsidRPr="00D57E6D" w:rsidRDefault="00DE463A" w:rsidP="00DE46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Pr="00D57E6D">
        <w:rPr>
          <w:rFonts w:ascii="Times New Roman" w:eastAsia="Times New Roman" w:hAnsi="Times New Roman"/>
          <w:sz w:val="24"/>
          <w:szCs w:val="24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DE463A" w:rsidRPr="00D57E6D" w:rsidRDefault="00DE463A" w:rsidP="00DE46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DE463A" w:rsidRPr="00D57E6D" w:rsidRDefault="00DE463A" w:rsidP="00DE463A">
      <w:pPr>
        <w:pStyle w:val="ConsPlusNormal"/>
        <w:ind w:firstLine="53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>случае</w:t>
      </w:r>
      <w:proofErr w:type="gramEnd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>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DE463A" w:rsidRPr="00E4792F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63A" w:rsidRPr="00BC671F" w:rsidRDefault="00DE463A" w:rsidP="00DE46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2DA7">
        <w:rPr>
          <w:rFonts w:ascii="Times New Roman" w:hAnsi="Times New Roman"/>
          <w:sz w:val="24"/>
          <w:szCs w:val="24"/>
        </w:rPr>
        <w:t xml:space="preserve">2.13.1. </w:t>
      </w:r>
      <w:r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DE463A" w:rsidRPr="00D57E6D" w:rsidRDefault="00DE463A" w:rsidP="00DE463A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при отсутствии документов, предусмотренных </w:t>
      </w:r>
      <w:hyperlink r:id="rId18" w:anchor="dst253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Неполучение или несвоевременное получение документов, запрошенных в соответствии с </w:t>
      </w:r>
      <w:hyperlink r:id="rId19" w:anchor="dst2518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, не может являться основанием для отказа в выдаче разрешения на строительство.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В случае, предусмотренном </w:t>
      </w:r>
      <w:hyperlink r:id="rId20" w:anchor="dst254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11.1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территориальной зоне, расположенной в границах территории исторического поселения федерального или регионального значения.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.»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DE463A" w:rsidRPr="00E4792F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63A" w:rsidRDefault="00DE463A" w:rsidP="00DE463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 в администрацию </w:t>
      </w:r>
      <w:r>
        <w:rPr>
          <w:rFonts w:ascii="Times New Roman" w:hAnsi="Times New Roman" w:cs="Times New Roman"/>
          <w:kern w:val="1"/>
          <w:sz w:val="24"/>
          <w:szCs w:val="24"/>
        </w:rPr>
        <w:t>Толпаровского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DE463A" w:rsidRPr="00E4792F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3.5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63A" w:rsidRDefault="00DE463A" w:rsidP="00DE46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DE463A" w:rsidRDefault="00DE463A" w:rsidP="00DE46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5.11. исключить;</w:t>
      </w:r>
    </w:p>
    <w:p w:rsidR="00DE463A" w:rsidRPr="00E4792F" w:rsidRDefault="00DE463A" w:rsidP="00DE463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DE463A" w:rsidRPr="00E4792F" w:rsidRDefault="00DE463A" w:rsidP="00DE463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r w:rsidR="00FE448E">
        <w:rPr>
          <w:rFonts w:ascii="Times New Roman" w:hAnsi="Times New Roman" w:cs="Times New Roman"/>
          <w:kern w:val="1"/>
          <w:sz w:val="24"/>
          <w:szCs w:val="24"/>
        </w:rPr>
        <w:t>Толпаровского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DE463A" w:rsidRPr="009A6E60" w:rsidRDefault="00DE463A" w:rsidP="00DE463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E448E" w:rsidRPr="009A6E60" w:rsidRDefault="00FE448E" w:rsidP="00DE463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E448E" w:rsidRPr="00AC7A1C" w:rsidRDefault="00FE448E" w:rsidP="00FE448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>Глава Толпаровского</w:t>
      </w:r>
    </w:p>
    <w:p w:rsidR="00FE448E" w:rsidRPr="00AC7A1C" w:rsidRDefault="00FE448E" w:rsidP="00FE448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ar-SA"/>
        </w:rPr>
      </w:pP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C7A1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А.И. Романов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63A"/>
    <w:rsid w:val="00584CDE"/>
    <w:rsid w:val="0093613A"/>
    <w:rsid w:val="00944921"/>
    <w:rsid w:val="009A6E60"/>
    <w:rsid w:val="00DE463A"/>
    <w:rsid w:val="00FE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4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E463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DE46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463A"/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DE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b884020ea7453099ba8bc9ca021b84982cadea7d/" TargetMode="External"/><Relationship Id="rId13" Type="http://schemas.openxmlformats.org/officeDocument/2006/relationships/hyperlink" Target="http://www.consultant.ru/document/cons_doc_LAW_342030/3c56333ea62111c2be18b2dac5bcb30a52bb5a25/" TargetMode="External"/><Relationship Id="rId18" Type="http://schemas.openxmlformats.org/officeDocument/2006/relationships/hyperlink" Target="http://www.consultant.ru/document/cons_doc_LAW_342030/570afc6feff03328459242886307d6aebe1ccb6b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http://www.consultant.ru/document/cons_doc_LAW_342030/3c56333ea62111c2be18b2dac5bcb30a52bb5a25/" TargetMode="External"/><Relationship Id="rId17" Type="http://schemas.openxmlformats.org/officeDocument/2006/relationships/hyperlink" Target="http://www.consultant.ru/document/cons_doc_LAW_348016/8f7c0ce0195a7f4f0985d1ca3612eee1bc8114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2030/3c56333ea62111c2be18b2dac5bcb30a52bb5a25/" TargetMode="External"/><Relationship Id="rId20" Type="http://schemas.openxmlformats.org/officeDocument/2006/relationships/hyperlink" Target="http://www.consultant.ru/document/cons_doc_LAW_342030/570afc6feff03328459242886307d6aebe1ccb6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fb76ce1fdb5356574b298a9dcdafcfc8fc6c937b/" TargetMode="External"/><Relationship Id="rId11" Type="http://schemas.openxmlformats.org/officeDocument/2006/relationships/hyperlink" Target="http://www.consultant.ru/document/cons_doc_LAW_342030/3c56333ea62111c2be18b2dac5bcb30a52bb5a25/" TargetMode="External"/><Relationship Id="rId5" Type="http://schemas.openxmlformats.org/officeDocument/2006/relationships/hyperlink" Target="consultantplus://offline/ref=0B58B51A1B9A565434077BBB3E0BF0018531C4E46D20DA5E3C7B25ACB0DE2B7351CBBD875353971EOEs3L" TargetMode="External"/><Relationship Id="rId15" Type="http://schemas.openxmlformats.org/officeDocument/2006/relationships/hyperlink" Target="http://www.consultant.ru/document/cons_doc_LAW_342030/3c56333ea62111c2be18b2dac5bcb30a52bb5a25/" TargetMode="External"/><Relationship Id="rId10" Type="http://schemas.openxmlformats.org/officeDocument/2006/relationships/hyperlink" Target="http://www.consultant.ru/document/cons_doc_LAW_342030/3c56333ea62111c2be18b2dac5bcb30a52bb5a25/" TargetMode="External"/><Relationship Id="rId19" Type="http://schemas.openxmlformats.org/officeDocument/2006/relationships/hyperlink" Target="http://www.consultant.ru/document/cons_doc_LAW_342030/3c56333ea62111c2be18b2dac5bcb30a52bb5a25/" TargetMode="External"/><Relationship Id="rId4" Type="http://schemas.openxmlformats.org/officeDocument/2006/relationships/hyperlink" Target="http://www.tsp.kargasok.ru" TargetMode="External"/><Relationship Id="rId9" Type="http://schemas.openxmlformats.org/officeDocument/2006/relationships/hyperlink" Target="http://www.consultant.ru/document/cons_doc_LAW_342030/b884020ea7453099ba8bc9ca021b84982cadea7d/" TargetMode="External"/><Relationship Id="rId14" Type="http://schemas.openxmlformats.org/officeDocument/2006/relationships/hyperlink" Target="http://www.consultant.ru/document/cons_doc_LAW_342030/3c56333ea62111c2be18b2dac5bcb30a52bb5a2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2020-06-30T07:50:00Z</dcterms:created>
  <dcterms:modified xsi:type="dcterms:W3CDTF">2020-07-03T08:29:00Z</dcterms:modified>
</cp:coreProperties>
</file>